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27D8C" w14:textId="77777777" w:rsidR="002C5BF0" w:rsidRDefault="002C5BF0">
      <w:pPr>
        <w:rPr>
          <w:b/>
          <w:sz w:val="28"/>
          <w:szCs w:val="28"/>
        </w:rPr>
      </w:pPr>
    </w:p>
    <w:p w14:paraId="0A876231" w14:textId="77777777" w:rsidR="00F77ADA" w:rsidRDefault="00F77ADA" w:rsidP="00F77ADA">
      <w:pPr>
        <w:rPr>
          <w:b/>
          <w:sz w:val="28"/>
          <w:szCs w:val="28"/>
        </w:rPr>
      </w:pPr>
    </w:p>
    <w:p w14:paraId="06CEAEDF" w14:textId="77777777" w:rsidR="00F77ADA" w:rsidRPr="00281954" w:rsidRDefault="00F77ADA" w:rsidP="00F77ADA">
      <w:pPr>
        <w:jc w:val="center"/>
        <w:rPr>
          <w:rFonts w:cs="Poppins"/>
          <w:b/>
          <w:color w:val="1F497D" w:themeColor="text2"/>
          <w:sz w:val="60"/>
          <w:szCs w:val="56"/>
        </w:rPr>
      </w:pPr>
      <w:r>
        <w:rPr>
          <w:rFonts w:cs="Poppins"/>
          <w:b/>
          <w:color w:val="1F497D" w:themeColor="text2"/>
          <w:sz w:val="60"/>
          <w:szCs w:val="56"/>
        </w:rPr>
        <w:t>SKILLS FOR VICTORIA’S</w:t>
      </w:r>
    </w:p>
    <w:p w14:paraId="421755E9" w14:textId="77777777" w:rsidR="00F77ADA" w:rsidRPr="00281954" w:rsidRDefault="00F77ADA" w:rsidP="00F77ADA">
      <w:pPr>
        <w:jc w:val="center"/>
        <w:rPr>
          <w:b/>
          <w:color w:val="1F497D" w:themeColor="text2"/>
          <w:sz w:val="60"/>
          <w:szCs w:val="56"/>
        </w:rPr>
      </w:pPr>
      <w:r w:rsidRPr="00281954">
        <w:rPr>
          <w:rFonts w:cs="Poppins"/>
          <w:b/>
          <w:color w:val="1F497D" w:themeColor="text2"/>
          <w:sz w:val="60"/>
          <w:szCs w:val="56"/>
        </w:rPr>
        <w:t>GROWING ECONOMY</w:t>
      </w:r>
    </w:p>
    <w:p w14:paraId="1447AEA1" w14:textId="77777777" w:rsidR="00F77ADA" w:rsidRDefault="00F77ADA" w:rsidP="00F77ADA">
      <w:pPr>
        <w:jc w:val="center"/>
        <w:rPr>
          <w:b/>
          <w:color w:val="1F497D" w:themeColor="text2"/>
          <w:sz w:val="60"/>
          <w:szCs w:val="56"/>
        </w:rPr>
      </w:pPr>
      <w:r w:rsidRPr="00281954">
        <w:rPr>
          <w:b/>
          <w:color w:val="1F497D" w:themeColor="text2"/>
          <w:sz w:val="60"/>
          <w:szCs w:val="56"/>
        </w:rPr>
        <w:t>SUBMISSION</w:t>
      </w:r>
    </w:p>
    <w:p w14:paraId="1D0307F2" w14:textId="77777777" w:rsidR="00F77ADA" w:rsidRDefault="00F77ADA" w:rsidP="00F77ADA">
      <w:pPr>
        <w:jc w:val="center"/>
        <w:rPr>
          <w:b/>
          <w:color w:val="1F497D" w:themeColor="text2"/>
          <w:sz w:val="60"/>
          <w:szCs w:val="56"/>
        </w:rPr>
      </w:pPr>
    </w:p>
    <w:p w14:paraId="18547DE6" w14:textId="77777777" w:rsidR="00F77ADA" w:rsidRDefault="00F77ADA" w:rsidP="00F77ADA">
      <w:pPr>
        <w:jc w:val="center"/>
        <w:rPr>
          <w:b/>
          <w:color w:val="1F497D" w:themeColor="text2"/>
          <w:sz w:val="60"/>
          <w:szCs w:val="56"/>
        </w:rPr>
      </w:pPr>
      <w:r>
        <w:rPr>
          <w:b/>
          <w:color w:val="1F497D" w:themeColor="text2"/>
          <w:sz w:val="60"/>
          <w:szCs w:val="56"/>
        </w:rPr>
        <w:t>PART 2</w:t>
      </w:r>
    </w:p>
    <w:p w14:paraId="7C6E8FC2" w14:textId="77777777" w:rsidR="00F77ADA" w:rsidRPr="00281954" w:rsidRDefault="00F77ADA" w:rsidP="00F77ADA">
      <w:pPr>
        <w:jc w:val="center"/>
        <w:rPr>
          <w:b/>
          <w:color w:val="1F497D" w:themeColor="text2"/>
          <w:sz w:val="60"/>
          <w:szCs w:val="56"/>
        </w:rPr>
      </w:pPr>
      <w:r>
        <w:rPr>
          <w:b/>
          <w:color w:val="1F497D" w:themeColor="text2"/>
          <w:sz w:val="60"/>
          <w:szCs w:val="56"/>
        </w:rPr>
        <w:t>LIFELONG LEARNING</w:t>
      </w:r>
    </w:p>
    <w:p w14:paraId="388DEFF3" w14:textId="5547EA6C" w:rsidR="00F77ADA" w:rsidRDefault="00F77ADA" w:rsidP="00F77ADA">
      <w:pPr>
        <w:rPr>
          <w:b/>
          <w:sz w:val="28"/>
          <w:szCs w:val="28"/>
        </w:rPr>
      </w:pPr>
    </w:p>
    <w:p w14:paraId="42F92227" w14:textId="32C8150C" w:rsidR="0042270E" w:rsidRDefault="0042270E" w:rsidP="00F77ADA">
      <w:pPr>
        <w:rPr>
          <w:b/>
          <w:sz w:val="28"/>
          <w:szCs w:val="28"/>
        </w:rPr>
      </w:pPr>
    </w:p>
    <w:p w14:paraId="40DC32AB" w14:textId="77777777" w:rsidR="0042270E" w:rsidRDefault="0042270E" w:rsidP="00F77ADA">
      <w:pPr>
        <w:rPr>
          <w:b/>
          <w:sz w:val="28"/>
          <w:szCs w:val="28"/>
        </w:rPr>
      </w:pPr>
    </w:p>
    <w:p w14:paraId="383B1B77" w14:textId="77777777" w:rsidR="00F77ADA" w:rsidRDefault="00F77ADA" w:rsidP="00F77ADA">
      <w:pPr>
        <w:rPr>
          <w:b/>
          <w:sz w:val="28"/>
          <w:szCs w:val="28"/>
        </w:rPr>
      </w:pPr>
      <w:bookmarkStart w:id="0" w:name="_GoBack"/>
      <w:bookmarkEnd w:id="0"/>
    </w:p>
    <w:p w14:paraId="4E996412" w14:textId="77777777" w:rsidR="00F77ADA" w:rsidRDefault="00F77ADA" w:rsidP="00F77ADA">
      <w:pPr>
        <w:rPr>
          <w:b/>
          <w:sz w:val="28"/>
          <w:szCs w:val="28"/>
        </w:rPr>
      </w:pPr>
    </w:p>
    <w:p w14:paraId="6DA0D716" w14:textId="77777777" w:rsidR="00F77ADA" w:rsidRPr="00523253" w:rsidRDefault="00F77ADA" w:rsidP="00F77ADA">
      <w:pPr>
        <w:spacing w:after="0"/>
        <w:rPr>
          <w:color w:val="1F497D" w:themeColor="text2"/>
          <w:sz w:val="26"/>
          <w:szCs w:val="28"/>
        </w:rPr>
      </w:pPr>
      <w:r w:rsidRPr="00523253">
        <w:rPr>
          <w:color w:val="1F497D" w:themeColor="text2"/>
          <w:sz w:val="26"/>
          <w:szCs w:val="28"/>
        </w:rPr>
        <w:t>Bruce Mackenzie</w:t>
      </w:r>
    </w:p>
    <w:p w14:paraId="4E684AF2" w14:textId="77777777" w:rsidR="00F77ADA" w:rsidRPr="00523253" w:rsidRDefault="00F77ADA" w:rsidP="00F77ADA">
      <w:pPr>
        <w:spacing w:after="0"/>
        <w:rPr>
          <w:color w:val="1F497D" w:themeColor="text2"/>
          <w:sz w:val="26"/>
          <w:szCs w:val="28"/>
        </w:rPr>
      </w:pPr>
      <w:r w:rsidRPr="00523253">
        <w:rPr>
          <w:color w:val="1F497D" w:themeColor="text2"/>
          <w:sz w:val="26"/>
          <w:szCs w:val="28"/>
        </w:rPr>
        <w:t>Mackenzie Research Institute</w:t>
      </w:r>
    </w:p>
    <w:p w14:paraId="12100BBF" w14:textId="77777777" w:rsidR="00F77ADA" w:rsidRPr="00523253" w:rsidRDefault="00F77ADA" w:rsidP="00F77ADA">
      <w:pPr>
        <w:tabs>
          <w:tab w:val="left" w:pos="426"/>
        </w:tabs>
        <w:spacing w:after="0"/>
        <w:rPr>
          <w:color w:val="1F497D" w:themeColor="text2"/>
          <w:sz w:val="26"/>
          <w:szCs w:val="28"/>
        </w:rPr>
      </w:pPr>
    </w:p>
    <w:p w14:paraId="0C9F4C19" w14:textId="77777777" w:rsidR="00F77ADA" w:rsidRPr="00523253" w:rsidRDefault="00F77ADA" w:rsidP="00F77ADA">
      <w:pPr>
        <w:tabs>
          <w:tab w:val="left" w:pos="426"/>
        </w:tabs>
        <w:spacing w:after="0"/>
        <w:rPr>
          <w:color w:val="1F497D" w:themeColor="text2"/>
          <w:sz w:val="26"/>
          <w:szCs w:val="28"/>
        </w:rPr>
      </w:pPr>
      <w:r w:rsidRPr="00523253">
        <w:rPr>
          <w:color w:val="1F497D" w:themeColor="text2"/>
          <w:sz w:val="26"/>
          <w:szCs w:val="28"/>
        </w:rPr>
        <w:t xml:space="preserve">E:   </w:t>
      </w:r>
      <w:r w:rsidRPr="00523253">
        <w:rPr>
          <w:color w:val="1F497D" w:themeColor="text2"/>
          <w:sz w:val="26"/>
          <w:szCs w:val="28"/>
        </w:rPr>
        <w:tab/>
      </w:r>
      <w:hyperlink r:id="rId8" w:history="1">
        <w:r w:rsidRPr="00523253">
          <w:rPr>
            <w:rStyle w:val="Hyperlink"/>
            <w:color w:val="1F497D" w:themeColor="text2"/>
            <w:sz w:val="26"/>
            <w:szCs w:val="28"/>
          </w:rPr>
          <w:t>info@mri.edu.au</w:t>
        </w:r>
      </w:hyperlink>
    </w:p>
    <w:p w14:paraId="563706EA" w14:textId="77777777" w:rsidR="00F77ADA" w:rsidRPr="00523253" w:rsidRDefault="00F77ADA" w:rsidP="00F77ADA">
      <w:pPr>
        <w:tabs>
          <w:tab w:val="left" w:pos="426"/>
        </w:tabs>
        <w:spacing w:after="0"/>
        <w:rPr>
          <w:color w:val="1F497D" w:themeColor="text2"/>
          <w:sz w:val="26"/>
          <w:szCs w:val="28"/>
        </w:rPr>
      </w:pPr>
      <w:r w:rsidRPr="00523253">
        <w:rPr>
          <w:color w:val="1F497D" w:themeColor="text2"/>
          <w:sz w:val="26"/>
          <w:szCs w:val="28"/>
        </w:rPr>
        <w:tab/>
      </w:r>
      <w:hyperlink r:id="rId9" w:history="1">
        <w:r w:rsidRPr="00523253">
          <w:rPr>
            <w:rStyle w:val="Hyperlink"/>
            <w:color w:val="1F497D" w:themeColor="text2"/>
            <w:sz w:val="26"/>
            <w:szCs w:val="28"/>
          </w:rPr>
          <w:t>bruce.mackenzie45@gmail.com</w:t>
        </w:r>
      </w:hyperlink>
    </w:p>
    <w:p w14:paraId="181122D1" w14:textId="77777777" w:rsidR="00F77ADA" w:rsidRPr="00523253" w:rsidRDefault="00F77ADA" w:rsidP="00F77ADA">
      <w:pPr>
        <w:tabs>
          <w:tab w:val="left" w:pos="426"/>
        </w:tabs>
        <w:spacing w:after="0"/>
        <w:rPr>
          <w:color w:val="1F497D" w:themeColor="text2"/>
          <w:sz w:val="26"/>
          <w:szCs w:val="28"/>
        </w:rPr>
      </w:pPr>
      <w:r w:rsidRPr="00523253">
        <w:rPr>
          <w:color w:val="1F497D" w:themeColor="text2"/>
          <w:sz w:val="26"/>
          <w:szCs w:val="28"/>
        </w:rPr>
        <w:t xml:space="preserve">M: </w:t>
      </w:r>
      <w:r w:rsidRPr="00523253">
        <w:rPr>
          <w:color w:val="1F497D" w:themeColor="text2"/>
          <w:sz w:val="26"/>
          <w:szCs w:val="28"/>
        </w:rPr>
        <w:tab/>
        <w:t>0417 147 016</w:t>
      </w:r>
    </w:p>
    <w:p w14:paraId="64715D4D" w14:textId="77777777" w:rsidR="00F77ADA" w:rsidRPr="00523253" w:rsidRDefault="00F77ADA" w:rsidP="00F77ADA">
      <w:pPr>
        <w:spacing w:after="0"/>
        <w:rPr>
          <w:color w:val="1F497D" w:themeColor="text2"/>
          <w:sz w:val="26"/>
          <w:szCs w:val="28"/>
        </w:rPr>
      </w:pPr>
    </w:p>
    <w:p w14:paraId="6C1547B5" w14:textId="7E3736A4" w:rsidR="00F77ADA" w:rsidRDefault="00B70D2C" w:rsidP="00F77ADA">
      <w:pPr>
        <w:pStyle w:val="Footer"/>
        <w:rPr>
          <w:color w:val="1F497D" w:themeColor="text2"/>
          <w:sz w:val="26"/>
          <w:szCs w:val="28"/>
        </w:rPr>
      </w:pPr>
      <w:r>
        <w:rPr>
          <w:color w:val="1F497D" w:themeColor="text2"/>
          <w:sz w:val="26"/>
          <w:szCs w:val="28"/>
        </w:rPr>
        <w:t xml:space="preserve">June </w:t>
      </w:r>
      <w:r w:rsidR="00F77ADA" w:rsidRPr="00523253">
        <w:rPr>
          <w:color w:val="1F497D" w:themeColor="text2"/>
          <w:sz w:val="26"/>
          <w:szCs w:val="28"/>
        </w:rPr>
        <w:t>2020</w:t>
      </w:r>
    </w:p>
    <w:p w14:paraId="076CEACF" w14:textId="77777777" w:rsidR="00F77ADA" w:rsidRDefault="00F77ADA" w:rsidP="00F77ADA">
      <w:pPr>
        <w:rPr>
          <w:color w:val="1F497D" w:themeColor="text2"/>
          <w:sz w:val="26"/>
          <w:szCs w:val="28"/>
        </w:rPr>
        <w:sectPr w:rsidR="00F77ADA" w:rsidSect="002C5BF0">
          <w:headerReference w:type="default" r:id="rId10"/>
          <w:footerReference w:type="default" r:id="rId11"/>
          <w:headerReference w:type="first" r:id="rId12"/>
          <w:pgSz w:w="11906" w:h="16838"/>
          <w:pgMar w:top="1440" w:right="1440" w:bottom="1440" w:left="1440" w:header="708" w:footer="708" w:gutter="0"/>
          <w:pgNumType w:start="2"/>
          <w:cols w:space="708"/>
          <w:titlePg/>
          <w:docGrid w:linePitch="360"/>
        </w:sectPr>
      </w:pPr>
    </w:p>
    <w:p w14:paraId="7878CB02" w14:textId="77777777" w:rsidR="003A7BD7" w:rsidRPr="00F77ADA" w:rsidRDefault="00F77ADA">
      <w:pPr>
        <w:rPr>
          <w:b/>
          <w:color w:val="1F497D" w:themeColor="text2"/>
          <w:sz w:val="30"/>
          <w:szCs w:val="30"/>
        </w:rPr>
      </w:pPr>
      <w:r w:rsidRPr="00F77ADA">
        <w:rPr>
          <w:b/>
          <w:color w:val="1F497D" w:themeColor="text2"/>
          <w:sz w:val="30"/>
          <w:szCs w:val="30"/>
        </w:rPr>
        <w:lastRenderedPageBreak/>
        <w:t>Lifelong learning</w:t>
      </w:r>
    </w:p>
    <w:p w14:paraId="4D10F453" w14:textId="4D868C41" w:rsidR="00B86650" w:rsidRDefault="00E52571">
      <w:r>
        <w:t>The R</w:t>
      </w:r>
      <w:r w:rsidR="006A7B6E">
        <w:t>eview comment</w:t>
      </w:r>
      <w:r w:rsidR="007D0356">
        <w:t>s</w:t>
      </w:r>
      <w:r w:rsidR="006A7B6E">
        <w:t xml:space="preserve"> that a priority for an effective </w:t>
      </w:r>
      <w:r w:rsidR="00F77ADA">
        <w:t>post-secondary</w:t>
      </w:r>
      <w:r w:rsidR="006A7B6E">
        <w:t xml:space="preserve"> education system is to enable people to continue to </w:t>
      </w:r>
      <w:r w:rsidR="007D0356">
        <w:t xml:space="preserve">either </w:t>
      </w:r>
      <w:r w:rsidR="006A7B6E">
        <w:t xml:space="preserve">gain skills, </w:t>
      </w:r>
      <w:r w:rsidR="00704D03">
        <w:t xml:space="preserve">to </w:t>
      </w:r>
      <w:r w:rsidR="006A7B6E">
        <w:t xml:space="preserve">reskill or </w:t>
      </w:r>
      <w:r w:rsidR="00704D03">
        <w:t xml:space="preserve">to </w:t>
      </w:r>
      <w:r w:rsidR="006A7B6E">
        <w:t>upskill throughout their lives.</w:t>
      </w:r>
      <w:r w:rsidR="006B22EB">
        <w:t xml:space="preserve"> </w:t>
      </w:r>
      <w:r w:rsidR="00B86650">
        <w:t>Th</w:t>
      </w:r>
      <w:r w:rsidR="00186EE6">
        <w:t xml:space="preserve">ese are </w:t>
      </w:r>
      <w:r w:rsidR="00B86650">
        <w:t>important function</w:t>
      </w:r>
      <w:r w:rsidR="00186EE6">
        <w:t>s</w:t>
      </w:r>
      <w:r w:rsidR="00704D03">
        <w:t>,</w:t>
      </w:r>
      <w:r w:rsidR="00B86650">
        <w:t xml:space="preserve"> especially as the future of work is </w:t>
      </w:r>
      <w:r w:rsidR="00F77ADA">
        <w:t xml:space="preserve">uncertain. </w:t>
      </w:r>
    </w:p>
    <w:p w14:paraId="1E7A03DF" w14:textId="375481EA" w:rsidR="00FB00FE" w:rsidRDefault="00186EE6">
      <w:r>
        <w:t>In t</w:t>
      </w:r>
      <w:r w:rsidR="00B86650">
        <w:t>oday</w:t>
      </w:r>
      <w:r>
        <w:t>’s work environment,</w:t>
      </w:r>
      <w:r w:rsidR="00B86650">
        <w:t xml:space="preserve"> </w:t>
      </w:r>
      <w:r w:rsidR="008E479C">
        <w:t>technology may</w:t>
      </w:r>
      <w:r w:rsidR="00162BA5">
        <w:t xml:space="preserve"> </w:t>
      </w:r>
      <w:r w:rsidR="00F77ADA">
        <w:t>not replace</w:t>
      </w:r>
      <w:r w:rsidR="008E479C">
        <w:t xml:space="preserve"> entire jobs</w:t>
      </w:r>
      <w:r w:rsidR="00704D03">
        <w:t xml:space="preserve">. </w:t>
      </w:r>
      <w:r w:rsidR="00336497">
        <w:t>It is more likely that t</w:t>
      </w:r>
      <w:r w:rsidR="00704D03">
        <w:t>echnology</w:t>
      </w:r>
      <w:r w:rsidR="00336497">
        <w:t xml:space="preserve"> </w:t>
      </w:r>
      <w:r w:rsidR="00E770A7">
        <w:t xml:space="preserve">will transform component tasks and </w:t>
      </w:r>
      <w:r w:rsidR="00FB00FE">
        <w:t>enable</w:t>
      </w:r>
      <w:r w:rsidR="00E770A7">
        <w:t xml:space="preserve"> workers</w:t>
      </w:r>
      <w:r w:rsidR="00DE73BC">
        <w:t>,</w:t>
      </w:r>
      <w:r w:rsidR="00B86650">
        <w:t xml:space="preserve"> if they </w:t>
      </w:r>
      <w:r w:rsidR="00336497">
        <w:t>have the appropriate skills</w:t>
      </w:r>
      <w:r w:rsidR="00FB00FE">
        <w:t>, to</w:t>
      </w:r>
      <w:r w:rsidR="00B86650">
        <w:t xml:space="preserve"> </w:t>
      </w:r>
      <w:r w:rsidR="00E770A7">
        <w:t>engage</w:t>
      </w:r>
      <w:r w:rsidR="00DE73BC">
        <w:t xml:space="preserve"> in</w:t>
      </w:r>
      <w:r w:rsidR="00E770A7">
        <w:t xml:space="preserve"> more abstract</w:t>
      </w:r>
      <w:r w:rsidR="00336497">
        <w:t>,</w:t>
      </w:r>
      <w:r w:rsidR="00E770A7">
        <w:t xml:space="preserve"> complex and high</w:t>
      </w:r>
      <w:r w:rsidR="00336497">
        <w:t>ly skilled</w:t>
      </w:r>
      <w:r w:rsidR="00940FFA">
        <w:t xml:space="preserve"> </w:t>
      </w:r>
      <w:r w:rsidR="00E020B1">
        <w:t>interventions</w:t>
      </w:r>
      <w:r w:rsidR="00E770A7">
        <w:t>. The OECD approach to skills shortages provides evidence to</w:t>
      </w:r>
      <w:r w:rsidR="004A6DDD">
        <w:t xml:space="preserve"> support this contention. (See T</w:t>
      </w:r>
      <w:r w:rsidR="00E770A7">
        <w:t>able 1</w:t>
      </w:r>
      <w:r w:rsidR="004A6DDD">
        <w:t>.</w:t>
      </w:r>
      <w:r w:rsidR="00E770A7">
        <w:t>)</w:t>
      </w:r>
    </w:p>
    <w:p w14:paraId="49F3552F" w14:textId="77777777" w:rsidR="00FB00FE" w:rsidRPr="00FB00FE" w:rsidRDefault="00FB00FE">
      <w:pPr>
        <w:rPr>
          <w:b/>
          <w:color w:val="1F497D" w:themeColor="text2"/>
          <w:sz w:val="28"/>
        </w:rPr>
      </w:pPr>
      <w:r w:rsidRPr="00FB00FE">
        <w:rPr>
          <w:b/>
          <w:color w:val="1F497D" w:themeColor="text2"/>
          <w:sz w:val="28"/>
        </w:rPr>
        <w:t>Table 1</w:t>
      </w:r>
    </w:p>
    <w:p w14:paraId="1717B761" w14:textId="77777777" w:rsidR="00B86650" w:rsidRDefault="00FB00FE">
      <w:r w:rsidRPr="00D35174">
        <w:rPr>
          <w:noProof/>
          <w:lang w:eastAsia="en-AU"/>
        </w:rPr>
        <w:drawing>
          <wp:inline distT="0" distB="0" distL="0" distR="0" wp14:anchorId="4CC608EF" wp14:editId="645183FA">
            <wp:extent cx="4301656" cy="3656962"/>
            <wp:effectExtent l="0" t="0" r="3810" b="1270"/>
            <wp:docPr id="2" name="Picture 2" descr="C:\Users\barbara_h\AppData\Local\Microsoft\Windows\INetCache\Content.Outlook\4S3LKCEF\Table 2 OECD the Future of Work Adult training schemes low skil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rbara_h\AppData\Local\Microsoft\Windows\INetCache\Content.Outlook\4S3LKCEF\Table 2 OECD the Future of Work Adult training schemes low skille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88"/>
                    <a:stretch/>
                  </pic:blipFill>
                  <pic:spPr bwMode="auto">
                    <a:xfrm>
                      <a:off x="0" y="0"/>
                      <a:ext cx="4340719" cy="369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CCC6" w14:textId="4658A9FF" w:rsidR="006C3A91" w:rsidRDefault="006A7B6E">
      <w:r>
        <w:t>Lifelong learning</w:t>
      </w:r>
      <w:r w:rsidR="00940FFA">
        <w:t xml:space="preserve">, also referred to as </w:t>
      </w:r>
      <w:r>
        <w:t>continuous learning or adult education</w:t>
      </w:r>
      <w:r w:rsidR="00940FFA">
        <w:t>,</w:t>
      </w:r>
      <w:r>
        <w:t xml:space="preserve"> has been the underpinning philosophy </w:t>
      </w:r>
      <w:r w:rsidR="00E020B1">
        <w:t xml:space="preserve">of the vocational education and training sector </w:t>
      </w:r>
      <w:r>
        <w:t>ever since the releas</w:t>
      </w:r>
      <w:r w:rsidR="00FB00FE">
        <w:t xml:space="preserve">e of the </w:t>
      </w:r>
      <w:proofErr w:type="spellStart"/>
      <w:r w:rsidR="00FB00FE">
        <w:t>Kangan</w:t>
      </w:r>
      <w:proofErr w:type="spellEnd"/>
      <w:r w:rsidR="00FB00FE">
        <w:t xml:space="preserve"> Report in 1974. </w:t>
      </w:r>
      <w:proofErr w:type="spellStart"/>
      <w:r>
        <w:t>Kangan</w:t>
      </w:r>
      <w:proofErr w:type="spellEnd"/>
      <w:r>
        <w:t xml:space="preserve"> introduced the concept of lifelong learning as an integral element of vocational education training policy.</w:t>
      </w:r>
    </w:p>
    <w:p w14:paraId="2ED674D0" w14:textId="56EA3E0A" w:rsidR="006A7B6E" w:rsidRDefault="00940FFA">
      <w:r>
        <w:t>S</w:t>
      </w:r>
      <w:r w:rsidR="006A7B6E">
        <w:t>tudent</w:t>
      </w:r>
      <w:r w:rsidR="009A58A1">
        <w:t xml:space="preserve">s were to exercise </w:t>
      </w:r>
      <w:r w:rsidR="006A7B6E">
        <w:t>choice by obtaining access to training programs offered by state</w:t>
      </w:r>
      <w:r w:rsidR="009A58A1">
        <w:t>-</w:t>
      </w:r>
      <w:r w:rsidR="006A7B6E">
        <w:t>based systems of government</w:t>
      </w:r>
      <w:r w:rsidR="009A58A1">
        <w:t>-</w:t>
      </w:r>
      <w:r w:rsidR="006A7B6E">
        <w:t>funded technical and further education institutions</w:t>
      </w:r>
      <w:r>
        <w:t xml:space="preserve"> </w:t>
      </w:r>
      <w:r w:rsidR="00B86650">
        <w:t>(TAFE)</w:t>
      </w:r>
      <w:r>
        <w:t xml:space="preserve">. The institutions </w:t>
      </w:r>
      <w:r w:rsidR="006A7B6E">
        <w:t xml:space="preserve">were to offer recurrent learning throughout </w:t>
      </w:r>
      <w:r w:rsidR="00C22D68">
        <w:t xml:space="preserve">the </w:t>
      </w:r>
      <w:r w:rsidR="006A7B6E">
        <w:t xml:space="preserve">entire </w:t>
      </w:r>
      <w:r w:rsidR="00C22D68">
        <w:t xml:space="preserve">life of a </w:t>
      </w:r>
      <w:r w:rsidR="006A7B6E">
        <w:t>student. The creation of</w:t>
      </w:r>
      <w:r w:rsidR="00B86650">
        <w:t xml:space="preserve"> </w:t>
      </w:r>
      <w:r w:rsidR="00F77ADA">
        <w:t>TAFE institutes</w:t>
      </w:r>
      <w:r w:rsidR="006A7B6E">
        <w:t xml:space="preserve"> underpinned today’s VET </w:t>
      </w:r>
      <w:r w:rsidR="00F77ADA">
        <w:t xml:space="preserve">system. </w:t>
      </w:r>
      <w:r w:rsidR="006A7B6E">
        <w:t>T</w:t>
      </w:r>
      <w:r w:rsidR="00C22D68">
        <w:t xml:space="preserve">AFE institutes </w:t>
      </w:r>
      <w:r w:rsidR="006A7B6E">
        <w:t>were the innovators and</w:t>
      </w:r>
      <w:r w:rsidR="00B86650">
        <w:t xml:space="preserve"> in the 1970s </w:t>
      </w:r>
      <w:r w:rsidR="00C22D68">
        <w:t xml:space="preserve">they </w:t>
      </w:r>
      <w:r w:rsidR="006A7B6E">
        <w:t xml:space="preserve">developed </w:t>
      </w:r>
      <w:r w:rsidR="00985A1D">
        <w:t xml:space="preserve">into </w:t>
      </w:r>
      <w:r w:rsidR="006A7B6E">
        <w:t>a world-class technical system</w:t>
      </w:r>
      <w:r w:rsidR="00B86650">
        <w:t>. They were underpinned by two concepts</w:t>
      </w:r>
      <w:r w:rsidR="00FB00FE">
        <w:t>:</w:t>
      </w:r>
      <w:r w:rsidR="00B86650">
        <w:t xml:space="preserve"> accessibility </w:t>
      </w:r>
      <w:r w:rsidR="00DE73BC">
        <w:t>and</w:t>
      </w:r>
      <w:r w:rsidR="00B86650">
        <w:t xml:space="preserve"> lifelong learning.</w:t>
      </w:r>
    </w:p>
    <w:p w14:paraId="744C21D5" w14:textId="527E6BF6" w:rsidR="006C3A91" w:rsidRDefault="006A7B6E">
      <w:r>
        <w:lastRenderedPageBreak/>
        <w:t xml:space="preserve">Lifelong learning </w:t>
      </w:r>
      <w:r w:rsidR="00985A1D">
        <w:t>h</w:t>
      </w:r>
      <w:r>
        <w:t>as many definitions. At its widest</w:t>
      </w:r>
      <w:r w:rsidR="00DE73BC">
        <w:t xml:space="preserve"> it</w:t>
      </w:r>
      <w:r>
        <w:t xml:space="preserve"> encompasses all learning activity undertaken throughout </w:t>
      </w:r>
      <w:r w:rsidR="00985A1D">
        <w:t xml:space="preserve">a person’s </w:t>
      </w:r>
      <w:r>
        <w:t xml:space="preserve">life, with the aim of improving knowledge, skills and competencies within a personal, </w:t>
      </w:r>
      <w:r w:rsidR="00DE73BC">
        <w:t>c</w:t>
      </w:r>
      <w:r>
        <w:t>ivic, social and/or employment</w:t>
      </w:r>
      <w:r w:rsidR="00985A1D">
        <w:t>-</w:t>
      </w:r>
      <w:r>
        <w:t xml:space="preserve">related perspective. (Commission of the European </w:t>
      </w:r>
      <w:r w:rsidR="0053332E">
        <w:t>C</w:t>
      </w:r>
      <w:r w:rsidR="00FB00FE">
        <w:t>ommunities 2001, Cardinal 2004)</w:t>
      </w:r>
      <w:r w:rsidR="00B86650">
        <w:t>. I</w:t>
      </w:r>
      <w:r>
        <w:t xml:space="preserve">nherent in this concept is the range of adult education </w:t>
      </w:r>
      <w:r w:rsidR="00985A1D">
        <w:t xml:space="preserve">- </w:t>
      </w:r>
      <w:r>
        <w:t xml:space="preserve">from formal education, </w:t>
      </w:r>
      <w:r w:rsidR="00FB00FE">
        <w:t xml:space="preserve">where a </w:t>
      </w:r>
      <w:r>
        <w:t>learner has little control over what is taught and how it is taught</w:t>
      </w:r>
      <w:r w:rsidR="00985A1D">
        <w:t>,</w:t>
      </w:r>
      <w:r>
        <w:t xml:space="preserve"> to the other extreme</w:t>
      </w:r>
      <w:r w:rsidR="00463BA5">
        <w:t xml:space="preserve">: </w:t>
      </w:r>
      <w:r>
        <w:t>self-directed learning</w:t>
      </w:r>
      <w:r w:rsidR="00985A1D">
        <w:t>,</w:t>
      </w:r>
      <w:r>
        <w:t xml:space="preserve"> </w:t>
      </w:r>
      <w:r w:rsidR="00FB00FE">
        <w:t>where</w:t>
      </w:r>
      <w:r>
        <w:t xml:space="preserve"> a learner controls both what is taught and the means by which </w:t>
      </w:r>
      <w:r w:rsidR="00FB00FE">
        <w:t xml:space="preserve">it </w:t>
      </w:r>
      <w:r>
        <w:t>is taught</w:t>
      </w:r>
      <w:r w:rsidR="00FB00FE">
        <w:t>.</w:t>
      </w:r>
      <w:r>
        <w:t xml:space="preserve"> (</w:t>
      </w:r>
      <w:r w:rsidR="00B86650">
        <w:t>M</w:t>
      </w:r>
      <w:r>
        <w:t xml:space="preserve">ocha and </w:t>
      </w:r>
      <w:r w:rsidR="00B86650">
        <w:t>S</w:t>
      </w:r>
      <w:r>
        <w:t>pear 2007</w:t>
      </w:r>
      <w:r w:rsidR="004A6DDD">
        <w:t>.</w:t>
      </w:r>
      <w:r w:rsidR="00B86650">
        <w:t>)</w:t>
      </w:r>
    </w:p>
    <w:p w14:paraId="27BAD327" w14:textId="77777777" w:rsidR="00B86650" w:rsidRDefault="00162BA5">
      <w:r>
        <w:t>T</w:t>
      </w:r>
      <w:r w:rsidR="006A7B6E">
        <w:t>he</w:t>
      </w:r>
      <w:r w:rsidR="00B86650">
        <w:t xml:space="preserve"> following discussion focuses </w:t>
      </w:r>
      <w:r w:rsidR="006A7B6E">
        <w:t>on lifelong learning at</w:t>
      </w:r>
      <w:r w:rsidR="00B86650">
        <w:t xml:space="preserve"> the formal </w:t>
      </w:r>
      <w:r w:rsidR="006A7B6E">
        <w:t>engagement</w:t>
      </w:r>
      <w:r w:rsidR="00B86650">
        <w:t xml:space="preserve"> level. </w:t>
      </w:r>
    </w:p>
    <w:p w14:paraId="454352DD" w14:textId="3F9D7B42" w:rsidR="006A7B6E" w:rsidRDefault="006A7B6E">
      <w:r>
        <w:t>Internationally</w:t>
      </w:r>
      <w:r w:rsidR="00985A1D">
        <w:t>,</w:t>
      </w:r>
      <w:r>
        <w:t xml:space="preserve"> lifelong learning is seen as an important component of educational policy. It is important because</w:t>
      </w:r>
      <w:r w:rsidR="00B86650">
        <w:t xml:space="preserve"> accessible and fit</w:t>
      </w:r>
      <w:r w:rsidR="00985A1D">
        <w:t>-</w:t>
      </w:r>
      <w:r w:rsidR="00B86650">
        <w:t>for</w:t>
      </w:r>
      <w:r w:rsidR="00985A1D">
        <w:t>-</w:t>
      </w:r>
      <w:r w:rsidR="00B86650">
        <w:t xml:space="preserve">purpose education is </w:t>
      </w:r>
      <w:r>
        <w:t xml:space="preserve">essential to a productive country and </w:t>
      </w:r>
      <w:r w:rsidR="00985A1D">
        <w:t xml:space="preserve">a </w:t>
      </w:r>
      <w:r>
        <w:t>socially cohesive community.</w:t>
      </w:r>
    </w:p>
    <w:p w14:paraId="42CEBE01" w14:textId="5AF78011" w:rsidR="006A7B6E" w:rsidRDefault="00B86650" w:rsidP="006A7B6E">
      <w:r>
        <w:t>For example</w:t>
      </w:r>
      <w:r w:rsidR="00985A1D">
        <w:t>,</w:t>
      </w:r>
      <w:r>
        <w:t xml:space="preserve"> </w:t>
      </w:r>
      <w:r w:rsidR="00FB00FE">
        <w:t>l</w:t>
      </w:r>
      <w:r w:rsidR="006A7B6E">
        <w:t xml:space="preserve">eaders of the </w:t>
      </w:r>
      <w:r w:rsidR="00FB00FE">
        <w:t>Group of Twenty (G</w:t>
      </w:r>
      <w:r w:rsidR="006A7B6E">
        <w:t>20</w:t>
      </w:r>
      <w:r w:rsidR="00FB00FE">
        <w:t>)</w:t>
      </w:r>
      <w:r w:rsidR="006A7B6E">
        <w:t xml:space="preserve"> stressed that it was no longer sufficient to train workers to meet current specific needs. Education should ensure access to training programs that support lifelong skills development and incorporate a focus on </w:t>
      </w:r>
      <w:r w:rsidR="00F60F46">
        <w:t xml:space="preserve">the future </w:t>
      </w:r>
      <w:r w:rsidR="00985A1D">
        <w:t xml:space="preserve">needs of </w:t>
      </w:r>
      <w:r w:rsidR="006A7B6E">
        <w:t xml:space="preserve">the </w:t>
      </w:r>
      <w:r w:rsidR="00F60F46">
        <w:t xml:space="preserve">labour </w:t>
      </w:r>
      <w:r w:rsidR="006A7B6E">
        <w:t>market</w:t>
      </w:r>
      <w:r w:rsidR="00985A1D">
        <w:t>.</w:t>
      </w:r>
    </w:p>
    <w:p w14:paraId="105BFE6A" w14:textId="60E4378F" w:rsidR="006A7B6E" w:rsidRDefault="006A7B6E" w:rsidP="00F528E9">
      <w:r>
        <w:t xml:space="preserve">The </w:t>
      </w:r>
      <w:r w:rsidR="00FB00FE">
        <w:t>International Labour Organization (</w:t>
      </w:r>
      <w:r>
        <w:t>ILO</w:t>
      </w:r>
      <w:r w:rsidR="00FB00FE">
        <w:t>)</w:t>
      </w:r>
      <w:r>
        <w:t xml:space="preserve"> </w:t>
      </w:r>
      <w:r w:rsidR="00F528E9">
        <w:t>has said that</w:t>
      </w:r>
      <w:r>
        <w:t xml:space="preserve"> countries that </w:t>
      </w:r>
      <w:r w:rsidRPr="004A6DDD">
        <w:t>have</w:t>
      </w:r>
      <w:r w:rsidR="00F528E9" w:rsidRPr="004A6DDD">
        <w:t xml:space="preserve"> good VET systems have linked </w:t>
      </w:r>
      <w:r w:rsidR="00410FC7">
        <w:t xml:space="preserve">the desired </w:t>
      </w:r>
      <w:r w:rsidRPr="004A6DDD">
        <w:t xml:space="preserve">gains in productivity, employment and development </w:t>
      </w:r>
      <w:r w:rsidR="004A6DDD">
        <w:t xml:space="preserve">(i.e. industry policy) with </w:t>
      </w:r>
      <w:r w:rsidR="00621F98">
        <w:t xml:space="preserve">a policy that </w:t>
      </w:r>
      <w:r w:rsidRPr="004A6DDD">
        <w:t>target</w:t>
      </w:r>
      <w:r w:rsidR="00621F98">
        <w:t xml:space="preserve">s the development of </w:t>
      </w:r>
      <w:r w:rsidRPr="004A6DDD">
        <w:t>skills</w:t>
      </w:r>
      <w:r w:rsidR="00621F98">
        <w:t>.</w:t>
      </w:r>
      <w:r w:rsidR="00410FC7">
        <w:t xml:space="preserve"> </w:t>
      </w:r>
      <w:r w:rsidR="00F9013C">
        <w:t>This has</w:t>
      </w:r>
      <w:r w:rsidR="00214F4A">
        <w:t xml:space="preserve"> </w:t>
      </w:r>
      <w:r w:rsidR="00F528E9" w:rsidRPr="004A6DDD">
        <w:t xml:space="preserve">three </w:t>
      </w:r>
      <w:r w:rsidRPr="004A6DDD">
        <w:t>main objectives</w:t>
      </w:r>
      <w:r w:rsidR="00FB00FE" w:rsidRPr="004A6DDD">
        <w:t>:</w:t>
      </w:r>
    </w:p>
    <w:p w14:paraId="343BD803" w14:textId="57008B6A" w:rsidR="006A7B6E" w:rsidRDefault="00CF5CAF" w:rsidP="006A7B6E">
      <w:pPr>
        <w:pStyle w:val="ListParagraph"/>
        <w:numPr>
          <w:ilvl w:val="0"/>
          <w:numId w:val="1"/>
        </w:numPr>
      </w:pPr>
      <w:r>
        <w:t>t</w:t>
      </w:r>
      <w:r w:rsidR="00F9013C">
        <w:t xml:space="preserve">o </w:t>
      </w:r>
      <w:r w:rsidR="006A7B6E">
        <w:t>match supply to current demand for skills</w:t>
      </w:r>
      <w:r w:rsidR="00FB00FE">
        <w:t>;</w:t>
      </w:r>
      <w:r w:rsidR="00FB00FE">
        <w:br/>
      </w:r>
    </w:p>
    <w:p w14:paraId="76DACB12" w14:textId="4AF1538C" w:rsidR="006A7B6E" w:rsidRDefault="00CF5CAF" w:rsidP="006A7B6E">
      <w:pPr>
        <w:pStyle w:val="ListParagraph"/>
        <w:numPr>
          <w:ilvl w:val="0"/>
          <w:numId w:val="1"/>
        </w:numPr>
      </w:pPr>
      <w:r>
        <w:t>t</w:t>
      </w:r>
      <w:r w:rsidR="00F9013C">
        <w:t xml:space="preserve">o </w:t>
      </w:r>
      <w:r w:rsidR="006A7B6E">
        <w:t xml:space="preserve">help workers </w:t>
      </w:r>
      <w:r w:rsidR="005F4592">
        <w:t xml:space="preserve">and </w:t>
      </w:r>
      <w:r w:rsidR="006A7B6E">
        <w:t>enterprise</w:t>
      </w:r>
      <w:r w:rsidR="005F4592">
        <w:t>s</w:t>
      </w:r>
      <w:r w:rsidR="006A7B6E">
        <w:t xml:space="preserve"> adjust</w:t>
      </w:r>
      <w:r w:rsidR="00F528E9">
        <w:t xml:space="preserve"> to</w:t>
      </w:r>
      <w:r w:rsidR="006A7B6E">
        <w:t xml:space="preserve"> change</w:t>
      </w:r>
      <w:r w:rsidR="00FB00FE">
        <w:t>;</w:t>
      </w:r>
      <w:r w:rsidR="00FB00FE">
        <w:br/>
      </w:r>
    </w:p>
    <w:p w14:paraId="42AD6587" w14:textId="271F0D3C" w:rsidR="006A7B6E" w:rsidRDefault="00CF5CAF" w:rsidP="006A7B6E">
      <w:pPr>
        <w:pStyle w:val="ListParagraph"/>
        <w:numPr>
          <w:ilvl w:val="0"/>
          <w:numId w:val="1"/>
        </w:numPr>
      </w:pPr>
      <w:r>
        <w:t>t</w:t>
      </w:r>
      <w:r w:rsidR="00F9013C">
        <w:t xml:space="preserve">o </w:t>
      </w:r>
      <w:r w:rsidR="006A7B6E">
        <w:t>build and sustain competencies for future labour market needs.</w:t>
      </w:r>
    </w:p>
    <w:p w14:paraId="111CCCC7" w14:textId="7E212CD5" w:rsidR="006A7B6E" w:rsidRDefault="006A7B6E" w:rsidP="006A7B6E">
      <w:r>
        <w:t>A range of international organisations have commented that for investments in training to yield maximum benefit</w:t>
      </w:r>
      <w:r w:rsidR="00DE73BC">
        <w:t xml:space="preserve"> for</w:t>
      </w:r>
      <w:r>
        <w:t xml:space="preserve"> workers, enterprise</w:t>
      </w:r>
      <w:r w:rsidR="00A45389">
        <w:t>s</w:t>
      </w:r>
      <w:r>
        <w:t xml:space="preserve"> and economies</w:t>
      </w:r>
      <w:r w:rsidR="00A45389">
        <w:t>,</w:t>
      </w:r>
      <w:r w:rsidR="00FB00FE">
        <w:t xml:space="preserve"> five key components </w:t>
      </w:r>
      <w:r w:rsidR="00F5567E">
        <w:t xml:space="preserve">are required: </w:t>
      </w:r>
    </w:p>
    <w:p w14:paraId="18E8B4E1" w14:textId="77777777" w:rsidR="006A7B6E" w:rsidRDefault="006A7B6E" w:rsidP="006A7B6E">
      <w:pPr>
        <w:pStyle w:val="ListParagraph"/>
        <w:numPr>
          <w:ilvl w:val="0"/>
          <w:numId w:val="2"/>
        </w:numPr>
      </w:pPr>
      <w:r>
        <w:t>continuous and seamless pathways of learning between the sectors of education</w:t>
      </w:r>
      <w:r w:rsidR="00FB00FE">
        <w:t>;</w:t>
      </w:r>
      <w:r w:rsidR="00FB00FE">
        <w:br/>
      </w:r>
    </w:p>
    <w:p w14:paraId="326FD343" w14:textId="6D4B756F" w:rsidR="006A7B6E" w:rsidRDefault="006A7B6E" w:rsidP="006A7B6E">
      <w:pPr>
        <w:pStyle w:val="ListParagraph"/>
        <w:numPr>
          <w:ilvl w:val="0"/>
          <w:numId w:val="2"/>
        </w:numPr>
      </w:pPr>
      <w:r>
        <w:t xml:space="preserve">the development of core skills, including literacy, numeracy and communication skills </w:t>
      </w:r>
      <w:r w:rsidR="00F5567E">
        <w:t>(</w:t>
      </w:r>
      <w:r>
        <w:t xml:space="preserve">and these days, </w:t>
      </w:r>
      <w:r w:rsidR="004C11CA">
        <w:t xml:space="preserve">skills authors emphasise </w:t>
      </w:r>
      <w:r>
        <w:t>digital competence</w:t>
      </w:r>
      <w:r w:rsidR="00F528E9">
        <w:t>)</w:t>
      </w:r>
      <w:r w:rsidR="00FB00FE">
        <w:t>;</w:t>
      </w:r>
      <w:r w:rsidR="00FB00FE">
        <w:br/>
      </w:r>
    </w:p>
    <w:p w14:paraId="07087BAC" w14:textId="6693C27A" w:rsidR="006A7B6E" w:rsidRDefault="006A7B6E" w:rsidP="006A7B6E">
      <w:pPr>
        <w:pStyle w:val="ListParagraph"/>
        <w:numPr>
          <w:ilvl w:val="0"/>
          <w:numId w:val="2"/>
        </w:numPr>
      </w:pPr>
      <w:r>
        <w:t>the development of higher</w:t>
      </w:r>
      <w:r w:rsidR="004C11CA">
        <w:t>-</w:t>
      </w:r>
      <w:r>
        <w:t>level skills at the professional</w:t>
      </w:r>
      <w:r w:rsidR="00CF55F0">
        <w:t>,</w:t>
      </w:r>
      <w:r>
        <w:t xml:space="preserve"> technical and human resource level</w:t>
      </w:r>
      <w:r w:rsidR="009B724F">
        <w:t>,</w:t>
      </w:r>
      <w:r>
        <w:t xml:space="preserve"> enabling workers to gain access to high</w:t>
      </w:r>
      <w:r w:rsidR="009B724F">
        <w:t>-</w:t>
      </w:r>
      <w:r>
        <w:t>quality, high</w:t>
      </w:r>
      <w:r w:rsidR="009B724F">
        <w:t>-</w:t>
      </w:r>
      <w:r>
        <w:t>wage jobs</w:t>
      </w:r>
      <w:r w:rsidR="00FB00FE">
        <w:t>;</w:t>
      </w:r>
      <w:r w:rsidR="00FB00FE">
        <w:br/>
      </w:r>
    </w:p>
    <w:p w14:paraId="6B7D3027" w14:textId="72DC805D" w:rsidR="006A7B6E" w:rsidRDefault="006A7B6E" w:rsidP="006A7B6E">
      <w:pPr>
        <w:pStyle w:val="ListParagraph"/>
        <w:numPr>
          <w:ilvl w:val="0"/>
          <w:numId w:val="2"/>
        </w:numPr>
      </w:pPr>
      <w:r>
        <w:t>skills portability that is based around the provision of core skills, so that workers can apply their existing knowledge and experience</w:t>
      </w:r>
      <w:r w:rsidR="009B724F">
        <w:t xml:space="preserve"> to</w:t>
      </w:r>
      <w:r>
        <w:t xml:space="preserve"> new occupations or industries, </w:t>
      </w:r>
      <w:r w:rsidR="00DE73BC">
        <w:t xml:space="preserve">and </w:t>
      </w:r>
      <w:r w:rsidR="003A7B15">
        <w:t xml:space="preserve">a </w:t>
      </w:r>
      <w:r w:rsidR="002C0067">
        <w:t xml:space="preserve">comprehensive </w:t>
      </w:r>
      <w:r>
        <w:t xml:space="preserve">skills assessment </w:t>
      </w:r>
      <w:r w:rsidR="002C0067">
        <w:t xml:space="preserve">process that </w:t>
      </w:r>
      <w:r>
        <w:t>social partners accept and recognise</w:t>
      </w:r>
      <w:r w:rsidR="00FB00FE">
        <w:t>;</w:t>
      </w:r>
      <w:r w:rsidR="00E52571">
        <w:br/>
      </w:r>
    </w:p>
    <w:p w14:paraId="3CAD2AA0" w14:textId="7B176879" w:rsidR="006C3A91" w:rsidRDefault="006A7B6E" w:rsidP="006A7B6E">
      <w:pPr>
        <w:pStyle w:val="ListParagraph"/>
        <w:numPr>
          <w:ilvl w:val="0"/>
          <w:numId w:val="2"/>
        </w:numPr>
      </w:pPr>
      <w:r>
        <w:t>employability</w:t>
      </w:r>
      <w:r w:rsidR="009B724F">
        <w:t>,</w:t>
      </w:r>
      <w:r>
        <w:t xml:space="preserve"> which results from</w:t>
      </w:r>
      <w:r w:rsidR="00F528E9">
        <w:t xml:space="preserve"> the integration of government policy with education.</w:t>
      </w:r>
    </w:p>
    <w:p w14:paraId="3F050B9D" w14:textId="77777777" w:rsidR="00F528E9" w:rsidRPr="004A6DDD" w:rsidRDefault="00F528E9" w:rsidP="00FB00FE">
      <w:pPr>
        <w:rPr>
          <w:b/>
          <w:color w:val="1F497D" w:themeColor="text2"/>
          <w:sz w:val="28"/>
        </w:rPr>
      </w:pPr>
      <w:r w:rsidRPr="004A6DDD">
        <w:rPr>
          <w:b/>
          <w:color w:val="1F497D" w:themeColor="text2"/>
          <w:sz w:val="28"/>
        </w:rPr>
        <w:lastRenderedPageBreak/>
        <w:t>How does Australia’s VET system compare against these components?</w:t>
      </w:r>
    </w:p>
    <w:p w14:paraId="3F9B50BD" w14:textId="77777777" w:rsidR="006C3A91" w:rsidRPr="00F77ADA" w:rsidRDefault="00F77ADA" w:rsidP="006C3A91">
      <w:pPr>
        <w:rPr>
          <w:b/>
          <w:color w:val="1F497D" w:themeColor="text2"/>
          <w:sz w:val="26"/>
        </w:rPr>
      </w:pPr>
      <w:r>
        <w:rPr>
          <w:b/>
          <w:color w:val="1F497D" w:themeColor="text2"/>
          <w:sz w:val="26"/>
        </w:rPr>
        <w:t>Seamless pathways</w:t>
      </w:r>
    </w:p>
    <w:p w14:paraId="4475402C" w14:textId="77777777" w:rsidR="006C3A91" w:rsidRDefault="006C3A91" w:rsidP="006C3A91">
      <w:r>
        <w:t xml:space="preserve">Pathways in VET are artificially truncated at the higher diploma level and most VET enrolments are </w:t>
      </w:r>
      <w:r w:rsidR="00DE73BC">
        <w:t xml:space="preserve">primarily </w:t>
      </w:r>
      <w:r w:rsidR="00E52571">
        <w:t>at the upper secondary level (Certificate III). Only 10 per cent of u</w:t>
      </w:r>
      <w:r>
        <w:t>niversity enrolments are from the VET sector. Major barriers to access persist despite countless attempts to create pathways between VET and higher education.</w:t>
      </w:r>
    </w:p>
    <w:p w14:paraId="612BA5D5" w14:textId="77777777" w:rsidR="006C3A91" w:rsidRPr="00F77ADA" w:rsidRDefault="006C3A91" w:rsidP="006C3A91">
      <w:pPr>
        <w:rPr>
          <w:b/>
          <w:color w:val="1F497D" w:themeColor="text2"/>
          <w:sz w:val="28"/>
        </w:rPr>
      </w:pPr>
      <w:r w:rsidRPr="00F77ADA">
        <w:rPr>
          <w:b/>
          <w:color w:val="1F497D" w:themeColor="text2"/>
          <w:sz w:val="28"/>
        </w:rPr>
        <w:t>Core skills</w:t>
      </w:r>
    </w:p>
    <w:p w14:paraId="6285D204" w14:textId="30D1AA6A" w:rsidR="006C3A91" w:rsidRDefault="00F528E9" w:rsidP="006C3A91">
      <w:r>
        <w:t>T</w:t>
      </w:r>
      <w:r w:rsidR="006C3A91">
        <w:t>here is no evidence that we focus on the importance of core skills in literacy, numeracy or digital competence</w:t>
      </w:r>
      <w:r w:rsidR="00DE73BC">
        <w:t xml:space="preserve">. At </w:t>
      </w:r>
      <w:r w:rsidR="006C3A91">
        <w:t>best</w:t>
      </w:r>
      <w:r w:rsidR="00F01A0E">
        <w:t>,</w:t>
      </w:r>
      <w:r w:rsidR="006C3A91">
        <w:t xml:space="preserve"> they are </w:t>
      </w:r>
      <w:r w:rsidR="003E2B50">
        <w:t xml:space="preserve">offered as </w:t>
      </w:r>
      <w:r w:rsidR="006C3A91">
        <w:t>electives.</w:t>
      </w:r>
    </w:p>
    <w:p w14:paraId="42D6C409" w14:textId="10357636" w:rsidR="00DE73BC" w:rsidRDefault="006C3A91" w:rsidP="006C3A91">
      <w:r w:rsidRPr="00C20FBE">
        <w:rPr>
          <w:b/>
          <w:color w:val="1F497D" w:themeColor="text2"/>
          <w:sz w:val="28"/>
        </w:rPr>
        <w:t>Development of higher</w:t>
      </w:r>
      <w:r w:rsidR="003E2B50">
        <w:rPr>
          <w:b/>
          <w:color w:val="1F497D" w:themeColor="text2"/>
          <w:sz w:val="28"/>
        </w:rPr>
        <w:t>-</w:t>
      </w:r>
      <w:r w:rsidRPr="00C20FBE">
        <w:rPr>
          <w:b/>
          <w:color w:val="1F497D" w:themeColor="text2"/>
          <w:sz w:val="28"/>
        </w:rPr>
        <w:t>level skills</w:t>
      </w:r>
    </w:p>
    <w:p w14:paraId="442B6C47" w14:textId="7042EBB7" w:rsidR="006C3A91" w:rsidRDefault="006C3A91" w:rsidP="006C3A91">
      <w:r w:rsidRPr="004A6DDD">
        <w:t xml:space="preserve">Most enrolments are </w:t>
      </w:r>
      <w:r w:rsidR="004A6DDD">
        <w:t xml:space="preserve">at </w:t>
      </w:r>
      <w:r w:rsidRPr="004A6DDD">
        <w:t xml:space="preserve">entry-level </w:t>
      </w:r>
      <w:r w:rsidR="004A6DDD">
        <w:t>(</w:t>
      </w:r>
      <w:r w:rsidRPr="004A6DDD">
        <w:t>70</w:t>
      </w:r>
      <w:r w:rsidR="00C20FBE" w:rsidRPr="004A6DDD">
        <w:t xml:space="preserve"> per cent</w:t>
      </w:r>
      <w:r w:rsidRPr="004A6DDD">
        <w:t xml:space="preserve"> </w:t>
      </w:r>
      <w:r w:rsidR="003E2B50">
        <w:t xml:space="preserve">are in </w:t>
      </w:r>
      <w:r w:rsidRPr="004A6DDD">
        <w:t xml:space="preserve">Certificates </w:t>
      </w:r>
      <w:r w:rsidR="00E52571" w:rsidRPr="004A6DDD">
        <w:t>I</w:t>
      </w:r>
      <w:r w:rsidRPr="004A6DDD">
        <w:t xml:space="preserve"> to </w:t>
      </w:r>
      <w:r w:rsidR="00E52571" w:rsidRPr="004A6DDD">
        <w:t>III</w:t>
      </w:r>
      <w:r w:rsidR="004A6DDD">
        <w:t>) rather than a higher education level.</w:t>
      </w:r>
      <w:r w:rsidRPr="004A6DDD">
        <w:t xml:space="preserve"> Di</w:t>
      </w:r>
      <w:r>
        <w:t>ploma enrolments fell 18</w:t>
      </w:r>
      <w:r w:rsidR="00E52571">
        <w:t xml:space="preserve"> per cent </w:t>
      </w:r>
      <w:r>
        <w:t>in</w:t>
      </w:r>
      <w:r w:rsidR="00DE73BC">
        <w:t xml:space="preserve"> VET in </w:t>
      </w:r>
      <w:r>
        <w:t>2018</w:t>
      </w:r>
      <w:r w:rsidR="00DE73BC">
        <w:t>.</w:t>
      </w:r>
    </w:p>
    <w:p w14:paraId="50E5C5EB" w14:textId="77777777" w:rsidR="006C3A91" w:rsidRDefault="006C3A91" w:rsidP="006C3A91">
      <w:r w:rsidRPr="00C20FBE">
        <w:rPr>
          <w:b/>
          <w:color w:val="1F497D" w:themeColor="text2"/>
          <w:sz w:val="28"/>
        </w:rPr>
        <w:t>Portability</w:t>
      </w:r>
    </w:p>
    <w:p w14:paraId="19E6B851" w14:textId="2D2AFA8B" w:rsidR="00EA754D" w:rsidRDefault="00676A6C" w:rsidP="006C3A91">
      <w:r>
        <w:t xml:space="preserve">Qualifications are not always recognised </w:t>
      </w:r>
      <w:r w:rsidR="00D43BB5">
        <w:t xml:space="preserve">by different states, while </w:t>
      </w:r>
      <w:r w:rsidR="00F528E9">
        <w:t xml:space="preserve">loose assessment methods erode </w:t>
      </w:r>
      <w:r w:rsidR="00DE73BC">
        <w:t xml:space="preserve">stakeholder </w:t>
      </w:r>
      <w:r w:rsidR="00F528E9">
        <w:t xml:space="preserve">confidence </w:t>
      </w:r>
      <w:r w:rsidR="006C3A91">
        <w:t>in the reliability of qualification</w:t>
      </w:r>
      <w:r w:rsidR="00F83AA3">
        <w:t>s</w:t>
      </w:r>
      <w:r w:rsidR="00F528E9">
        <w:t>.</w:t>
      </w:r>
    </w:p>
    <w:p w14:paraId="4339BD23" w14:textId="77777777" w:rsidR="006C3A91" w:rsidRDefault="006C3A91" w:rsidP="006C3A91">
      <w:r w:rsidRPr="00C20FBE">
        <w:rPr>
          <w:b/>
          <w:color w:val="1F497D" w:themeColor="text2"/>
          <w:sz w:val="28"/>
        </w:rPr>
        <w:t>Employability</w:t>
      </w:r>
    </w:p>
    <w:p w14:paraId="1919CD05" w14:textId="5BBBABE5" w:rsidR="006C3A91" w:rsidRDefault="00C20FBE" w:rsidP="006C3A91">
      <w:r>
        <w:t>Employment outcomes for C</w:t>
      </w:r>
      <w:r w:rsidR="006C3A91">
        <w:t xml:space="preserve">ertificate </w:t>
      </w:r>
      <w:r>
        <w:t>III graduates is high but,</w:t>
      </w:r>
      <w:r w:rsidR="006C3A91">
        <w:t xml:space="preserve"> as </w:t>
      </w:r>
      <w:r>
        <w:t>is typical of a service economy,</w:t>
      </w:r>
      <w:r w:rsidR="006C3A91">
        <w:t xml:space="preserve"> </w:t>
      </w:r>
      <w:r w:rsidR="00F528E9">
        <w:t>m</w:t>
      </w:r>
      <w:r w:rsidR="006C3A91">
        <w:t xml:space="preserve">any of the jobs </w:t>
      </w:r>
      <w:r w:rsidR="00443069">
        <w:t>for</w:t>
      </w:r>
      <w:r w:rsidR="003C7C07">
        <w:t xml:space="preserve"> </w:t>
      </w:r>
      <w:r w:rsidR="00D43BB5">
        <w:t xml:space="preserve">graduates </w:t>
      </w:r>
      <w:r w:rsidR="00EA754D">
        <w:t xml:space="preserve">are </w:t>
      </w:r>
      <w:r w:rsidR="006C3A91">
        <w:t>h</w:t>
      </w:r>
      <w:r>
        <w:t>ighly unstable and poorly paid.</w:t>
      </w:r>
    </w:p>
    <w:p w14:paraId="0DDB0279" w14:textId="49BE612F" w:rsidR="00E770A7" w:rsidRDefault="00E770A7" w:rsidP="006C3A91">
      <w:r w:rsidRPr="00C20FBE">
        <w:rPr>
          <w:b/>
          <w:color w:val="1F497D" w:themeColor="text2"/>
          <w:sz w:val="28"/>
        </w:rPr>
        <w:t>The importance of lifelong</w:t>
      </w:r>
      <w:r w:rsidR="00130DCC">
        <w:rPr>
          <w:b/>
          <w:color w:val="1F497D" w:themeColor="text2"/>
          <w:sz w:val="28"/>
        </w:rPr>
        <w:t>-</w:t>
      </w:r>
      <w:r w:rsidRPr="00C20FBE">
        <w:rPr>
          <w:b/>
          <w:color w:val="1F497D" w:themeColor="text2"/>
          <w:sz w:val="28"/>
        </w:rPr>
        <w:t>learning strategies</w:t>
      </w:r>
    </w:p>
    <w:p w14:paraId="25FAA4A4" w14:textId="77777777" w:rsidR="00601CBB" w:rsidRDefault="00601CBB" w:rsidP="00601CBB">
      <w:pPr>
        <w:pStyle w:val="ListParagraph"/>
        <w:numPr>
          <w:ilvl w:val="0"/>
          <w:numId w:val="3"/>
        </w:numPr>
      </w:pPr>
      <w:r>
        <w:t>Technology replacing workers.</w:t>
      </w:r>
    </w:p>
    <w:p w14:paraId="1B8AE266" w14:textId="39AFAF17" w:rsidR="00173860" w:rsidRDefault="00D43BB5" w:rsidP="00173860">
      <w:r>
        <w:t>A</w:t>
      </w:r>
      <w:r w:rsidR="00E770A7">
        <w:t xml:space="preserve"> consistent concern is that technology will replace workers. This has exacerbated </w:t>
      </w:r>
      <w:r w:rsidR="002D0C58">
        <w:t xml:space="preserve">concern over </w:t>
      </w:r>
      <w:r w:rsidR="00E770A7">
        <w:t xml:space="preserve">the </w:t>
      </w:r>
      <w:r>
        <w:t xml:space="preserve">viability of </w:t>
      </w:r>
      <w:r w:rsidR="00DD0D4C">
        <w:t xml:space="preserve">using education as a key mechanism for </w:t>
      </w:r>
      <w:r w:rsidR="00E770A7">
        <w:t>effective transition strategies</w:t>
      </w:r>
      <w:r w:rsidR="00DD0D4C">
        <w:t>.</w:t>
      </w:r>
      <w:r w:rsidR="00173860" w:rsidRPr="004A6DDD">
        <w:t xml:space="preserve"> The evidence so </w:t>
      </w:r>
      <w:r w:rsidR="004A6DDD">
        <w:t xml:space="preserve">far is that </w:t>
      </w:r>
      <w:r w:rsidR="00173860" w:rsidRPr="004A6DDD">
        <w:t>technological developmen</w:t>
      </w:r>
      <w:r w:rsidR="004A6DDD">
        <w:t xml:space="preserve">t </w:t>
      </w:r>
      <w:r w:rsidR="00173860">
        <w:t xml:space="preserve">has not been the </w:t>
      </w:r>
      <w:r w:rsidR="008600B9">
        <w:t xml:space="preserve">main </w:t>
      </w:r>
      <w:r w:rsidR="00173860">
        <w:t xml:space="preserve">cause of </w:t>
      </w:r>
      <w:r w:rsidR="008600B9">
        <w:t xml:space="preserve">most of </w:t>
      </w:r>
      <w:r w:rsidR="00173860">
        <w:t>the job losses. Rather</w:t>
      </w:r>
      <w:r w:rsidR="00DD0D4C">
        <w:t>,</w:t>
      </w:r>
      <w:r w:rsidR="001F0141">
        <w:t xml:space="preserve"> as stated earlier,</w:t>
      </w:r>
      <w:r w:rsidR="00173860">
        <w:t xml:space="preserve"> technologies transform component tasks of existing jobs and drive efficiencies that allow workers to engage in more complex and abstract work. </w:t>
      </w:r>
    </w:p>
    <w:p w14:paraId="3A1C2D16" w14:textId="6C5CC7F8" w:rsidR="00EA754D" w:rsidRDefault="001F0141" w:rsidP="006C3A91">
      <w:r>
        <w:t xml:space="preserve">A common view is that </w:t>
      </w:r>
      <w:r w:rsidR="00173860">
        <w:t>new jobs and continuing jobs will require a diverse mix of skills including technical</w:t>
      </w:r>
      <w:r w:rsidR="002801D2">
        <w:t xml:space="preserve"> skills</w:t>
      </w:r>
      <w:r w:rsidR="00173860">
        <w:t xml:space="preserve"> (competencies) as well as interpersonal and digital skills. Employment is becoming more “HYBRI</w:t>
      </w:r>
      <w:r w:rsidR="002801D2">
        <w:t>D</w:t>
      </w:r>
      <w:r w:rsidR="00173860">
        <w:t xml:space="preserve">ISED”. Individual skill portfolios may not be achievable through a single educational qualification </w:t>
      </w:r>
      <w:r w:rsidR="00C20FBE">
        <w:t>but could</w:t>
      </w:r>
      <w:r w:rsidR="00173860">
        <w:t xml:space="preserve"> be acquired through micro-credentials, short courses and practical skills training. </w:t>
      </w:r>
    </w:p>
    <w:p w14:paraId="65FA6A26" w14:textId="217D2F63" w:rsidR="00291432" w:rsidRDefault="00173860" w:rsidP="006C3A91">
      <w:r>
        <w:lastRenderedPageBreak/>
        <w:t xml:space="preserve">If </w:t>
      </w:r>
      <w:r w:rsidR="001F0141">
        <w:t xml:space="preserve">this </w:t>
      </w:r>
      <w:r w:rsidR="00EA754D">
        <w:t xml:space="preserve">is </w:t>
      </w:r>
      <w:r w:rsidR="00C20FBE">
        <w:t>so</w:t>
      </w:r>
      <w:r w:rsidR="000B7497">
        <w:t>,</w:t>
      </w:r>
      <w:r w:rsidR="00C20FBE">
        <w:t xml:space="preserve"> and</w:t>
      </w:r>
      <w:r w:rsidR="001F0141">
        <w:t xml:space="preserve"> it seems to make sense</w:t>
      </w:r>
      <w:r w:rsidR="00C20FBE">
        <w:t>,</w:t>
      </w:r>
      <w:r w:rsidR="001F0141">
        <w:t xml:space="preserve"> </w:t>
      </w:r>
      <w:r>
        <w:t xml:space="preserve">it is incumbent upon policymakers to broaden </w:t>
      </w:r>
      <w:r w:rsidR="001F0141">
        <w:t xml:space="preserve">the </w:t>
      </w:r>
      <w:r>
        <w:t xml:space="preserve">type </w:t>
      </w:r>
      <w:r w:rsidR="001F0141">
        <w:t>o</w:t>
      </w:r>
      <w:r w:rsidR="00EA754D">
        <w:t>f</w:t>
      </w:r>
      <w:r w:rsidR="00C20FBE">
        <w:t xml:space="preserve"> education</w:t>
      </w:r>
      <w:r>
        <w:t xml:space="preserve"> that is made available in vocational education and training to ensure that </w:t>
      </w:r>
      <w:r w:rsidR="002801D2">
        <w:t xml:space="preserve">students </w:t>
      </w:r>
      <w:r w:rsidR="00C20FBE">
        <w:t>develop a</w:t>
      </w:r>
      <w:r>
        <w:t xml:space="preserve"> broad range of core skills</w:t>
      </w:r>
      <w:r w:rsidR="001F0141">
        <w:t>.</w:t>
      </w:r>
      <w:r w:rsidR="004A6DDD">
        <w:t xml:space="preserve"> (See Table 2.)</w:t>
      </w:r>
    </w:p>
    <w:p w14:paraId="52C726BE" w14:textId="77777777" w:rsidR="004A6DDD" w:rsidRDefault="004A6DDD" w:rsidP="006C3A91">
      <w:pPr>
        <w:rPr>
          <w:b/>
          <w:color w:val="1F497D" w:themeColor="text2"/>
          <w:sz w:val="28"/>
        </w:rPr>
      </w:pPr>
      <w:r w:rsidRPr="004A6DDD">
        <w:rPr>
          <w:b/>
          <w:color w:val="1F497D" w:themeColor="text2"/>
          <w:sz w:val="28"/>
        </w:rPr>
        <w:t>Table 2</w:t>
      </w:r>
    </w:p>
    <w:p w14:paraId="3D26394A" w14:textId="77777777" w:rsidR="004A6DDD" w:rsidRPr="004A6DDD" w:rsidRDefault="004A6DDD" w:rsidP="006C3A91">
      <w:pPr>
        <w:rPr>
          <w:b/>
          <w:color w:val="1F497D" w:themeColor="text2"/>
          <w:sz w:val="28"/>
        </w:rPr>
      </w:pPr>
      <w:r w:rsidRPr="00D35174">
        <w:rPr>
          <w:noProof/>
          <w:lang w:eastAsia="en-AU"/>
        </w:rPr>
        <w:drawing>
          <wp:inline distT="0" distB="0" distL="0" distR="0" wp14:anchorId="2640EEC8" wp14:editId="241523C8">
            <wp:extent cx="4955512" cy="3546281"/>
            <wp:effectExtent l="0" t="0" r="0" b="0"/>
            <wp:docPr id="5" name="Picture 5" descr="C:\Users\barbara_h\AppData\Local\Microsoft\Windows\INetCache\Content.Outlook\4S3LKCEF\Table 1 Figure 6.2 OECD Employment outl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ara_h\AppData\Local\Microsoft\Windows\INetCache\Content.Outlook\4S3LKCEF\Table 1 Figure 6.2 OECD Employment outloo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57"/>
                    <a:stretch/>
                  </pic:blipFill>
                  <pic:spPr bwMode="auto">
                    <a:xfrm>
                      <a:off x="0" y="0"/>
                      <a:ext cx="4987400" cy="356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70A5CB" w14:textId="77777777" w:rsidR="00601CBB" w:rsidRDefault="00C20FBE" w:rsidP="00601CBB">
      <w:pPr>
        <w:pStyle w:val="ListParagraph"/>
        <w:numPr>
          <w:ilvl w:val="0"/>
          <w:numId w:val="3"/>
        </w:numPr>
      </w:pPr>
      <w:r>
        <w:t>Jobs in the service economy</w:t>
      </w:r>
    </w:p>
    <w:p w14:paraId="42955BC0" w14:textId="36B47F6B" w:rsidR="006C3A91" w:rsidRDefault="00A20B1A" w:rsidP="00601CBB">
      <w:r>
        <w:t xml:space="preserve">One of the negative aspects of a shift towards a service economy is </w:t>
      </w:r>
      <w:r w:rsidR="002801D2">
        <w:t xml:space="preserve">the </w:t>
      </w:r>
      <w:r w:rsidR="00F635FC">
        <w:t xml:space="preserve">increase in the </w:t>
      </w:r>
      <w:r w:rsidR="002801D2">
        <w:t xml:space="preserve">number of low-skilled occupations </w:t>
      </w:r>
      <w:r>
        <w:t>and non-standard forms of employment. Australia’s employment patterns indicate a significantly large number of people in low</w:t>
      </w:r>
      <w:r w:rsidR="00F635FC">
        <w:t>-</w:t>
      </w:r>
      <w:r>
        <w:t>skilled jobs</w:t>
      </w:r>
      <w:r w:rsidR="00C20FBE">
        <w:t>.</w:t>
      </w:r>
      <w:r w:rsidR="008D495F">
        <w:t xml:space="preserve"> (Mackenzie p 42</w:t>
      </w:r>
      <w:r w:rsidR="00C20FBE">
        <w:t>,</w:t>
      </w:r>
      <w:r w:rsidR="008D495F">
        <w:t xml:space="preserve"> 2019)</w:t>
      </w:r>
    </w:p>
    <w:p w14:paraId="76EDAA17" w14:textId="72D94006" w:rsidR="00A20B1A" w:rsidRDefault="00601CBB" w:rsidP="006C3A91">
      <w:r>
        <w:t xml:space="preserve">The unemployment turmoil caused by the pandemic has significantly </w:t>
      </w:r>
      <w:r w:rsidR="00F635FC">
        <w:t xml:space="preserve">affected </w:t>
      </w:r>
      <w:r>
        <w:t>young people and women</w:t>
      </w:r>
      <w:r w:rsidR="00F635FC">
        <w:t>,</w:t>
      </w:r>
      <w:r>
        <w:t xml:space="preserve"> in particular</w:t>
      </w:r>
      <w:r w:rsidR="008D495F">
        <w:t>. This outcome</w:t>
      </w:r>
      <w:r>
        <w:t xml:space="preserve"> is perhaps the </w:t>
      </w:r>
      <w:r w:rsidR="00D72C96">
        <w:t xml:space="preserve">single </w:t>
      </w:r>
      <w:r>
        <w:t>strongest reason why Victoria should strengthen efforts to build a strong</w:t>
      </w:r>
      <w:r w:rsidR="001F0141">
        <w:t xml:space="preserve"> continuing </w:t>
      </w:r>
      <w:r>
        <w:t>education system</w:t>
      </w:r>
      <w:r w:rsidR="00B76C34">
        <w:t>:</w:t>
      </w:r>
      <w:r w:rsidR="001F0141">
        <w:t xml:space="preserve"> to assist displaced workers</w:t>
      </w:r>
      <w:r w:rsidR="008D495F">
        <w:t xml:space="preserve"> and those </w:t>
      </w:r>
      <w:r w:rsidR="00F635FC">
        <w:t xml:space="preserve">who are </w:t>
      </w:r>
      <w:r w:rsidR="008D495F">
        <w:t>most vu</w:t>
      </w:r>
      <w:r w:rsidR="00F635FC">
        <w:t>l</w:t>
      </w:r>
      <w:r w:rsidR="008D495F">
        <w:t xml:space="preserve">nerable </w:t>
      </w:r>
      <w:r w:rsidR="001F0141">
        <w:t xml:space="preserve">to gain </w:t>
      </w:r>
      <w:r w:rsidR="00F635FC">
        <w:t xml:space="preserve">the </w:t>
      </w:r>
      <w:r w:rsidR="001F0141">
        <w:t xml:space="preserve">underpinning skills </w:t>
      </w:r>
      <w:r w:rsidR="00F635FC">
        <w:t xml:space="preserve">required </w:t>
      </w:r>
      <w:r w:rsidR="001F0141">
        <w:t>to find new employment</w:t>
      </w:r>
      <w:r w:rsidR="00B77F64">
        <w:t>.</w:t>
      </w:r>
    </w:p>
    <w:p w14:paraId="16A3304A" w14:textId="13C124A4" w:rsidR="008D495F" w:rsidRDefault="00601CBB" w:rsidP="00601CBB">
      <w:r>
        <w:t xml:space="preserve">Australia has very high levels of underemployment. </w:t>
      </w:r>
      <w:r w:rsidR="00F635FC">
        <w:t>While u</w:t>
      </w:r>
      <w:r>
        <w:t>nderemployment</w:t>
      </w:r>
      <w:r w:rsidR="008F4072">
        <w:t xml:space="preserve"> is not as damaging as unemployment, it does suggest that there is </w:t>
      </w:r>
      <w:r w:rsidR="00F635FC">
        <w:t xml:space="preserve">an </w:t>
      </w:r>
      <w:r w:rsidR="008F4072">
        <w:t>imbalance between labour market needs and the skills that are emanating from both higher education and VET.</w:t>
      </w:r>
      <w:r w:rsidR="00B77F64">
        <w:t xml:space="preserve"> (S</w:t>
      </w:r>
      <w:r w:rsidR="008D495F">
        <w:t>ee Table</w:t>
      </w:r>
      <w:r w:rsidR="00B77F64">
        <w:t xml:space="preserve"> </w:t>
      </w:r>
      <w:r w:rsidR="008D495F">
        <w:t>3</w:t>
      </w:r>
      <w:r w:rsidR="00B77F64">
        <w:t>.</w:t>
      </w:r>
      <w:r w:rsidR="008D495F">
        <w:t>)</w:t>
      </w:r>
    </w:p>
    <w:p w14:paraId="0D804B25" w14:textId="77777777" w:rsidR="004A6DDD" w:rsidRDefault="004A6DDD">
      <w:pPr>
        <w:rPr>
          <w:b/>
          <w:color w:val="1F497D" w:themeColor="text2"/>
          <w:sz w:val="28"/>
        </w:rPr>
      </w:pPr>
      <w:r>
        <w:rPr>
          <w:b/>
          <w:color w:val="1F497D" w:themeColor="text2"/>
          <w:sz w:val="28"/>
        </w:rPr>
        <w:br w:type="page"/>
      </w:r>
    </w:p>
    <w:p w14:paraId="0DCF9021" w14:textId="77777777" w:rsidR="00B77F64" w:rsidRDefault="00B77F64" w:rsidP="00601CBB">
      <w:pPr>
        <w:rPr>
          <w:b/>
          <w:color w:val="1F497D" w:themeColor="text2"/>
          <w:sz w:val="28"/>
        </w:rPr>
      </w:pPr>
      <w:r w:rsidRPr="00B77F64">
        <w:rPr>
          <w:b/>
          <w:color w:val="1F497D" w:themeColor="text2"/>
          <w:sz w:val="28"/>
        </w:rPr>
        <w:lastRenderedPageBreak/>
        <w:t>Table 3</w:t>
      </w:r>
    </w:p>
    <w:p w14:paraId="6ED8F29D" w14:textId="77777777" w:rsidR="00B77F64" w:rsidRPr="00B77F64" w:rsidRDefault="00B77F64" w:rsidP="00601CBB">
      <w:pPr>
        <w:rPr>
          <w:b/>
          <w:color w:val="1F497D" w:themeColor="text2"/>
          <w:sz w:val="28"/>
        </w:rPr>
      </w:pPr>
      <w:r w:rsidRPr="00D35174">
        <w:rPr>
          <w:noProof/>
          <w:lang w:eastAsia="en-AU"/>
        </w:rPr>
        <w:drawing>
          <wp:inline distT="0" distB="0" distL="0" distR="0" wp14:anchorId="5A0A812D" wp14:editId="600A8D29">
            <wp:extent cx="5731510" cy="5300974"/>
            <wp:effectExtent l="0" t="0" r="2540" b="0"/>
            <wp:docPr id="3" name="Picture 3" descr="C:\Users\barbara_h\AppData\Local\Microsoft\Windows\INetCache\Content.Outlook\4S3LKCEF\table 3 OECD Employment outlook figure 3.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rbara_h\AppData\Local\Microsoft\Windows\INetCache\Content.Outlook\4S3LKCEF\table 3 OECD Employment outlook figure 3.8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00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06CD2" w14:textId="02657824" w:rsidR="00601CBB" w:rsidRDefault="008F4072" w:rsidP="00601CBB">
      <w:r>
        <w:t>This is not surprising because Australia has a laissez-faire arrangement between higher education and labour market needs.</w:t>
      </w:r>
      <w:r w:rsidR="00C94FBC">
        <w:t xml:space="preserve"> VET is more connected</w:t>
      </w:r>
      <w:r w:rsidR="00F635FC">
        <w:t xml:space="preserve"> to the </w:t>
      </w:r>
      <w:r w:rsidR="00243100">
        <w:t xml:space="preserve">demands of the </w:t>
      </w:r>
      <w:r w:rsidR="00F635FC">
        <w:t>labour market</w:t>
      </w:r>
      <w:r w:rsidR="00C94FBC">
        <w:t xml:space="preserve">, but </w:t>
      </w:r>
      <w:r w:rsidR="00F635FC">
        <w:t xml:space="preserve">it </w:t>
      </w:r>
      <w:r w:rsidR="00C94FBC">
        <w:t xml:space="preserve">does not provide students with </w:t>
      </w:r>
      <w:r w:rsidR="00F635FC">
        <w:t xml:space="preserve">the </w:t>
      </w:r>
      <w:r w:rsidR="00C94FBC">
        <w:t xml:space="preserve">core skills to enable them to transfer </w:t>
      </w:r>
      <w:r w:rsidR="00B77F64">
        <w:t>readily to improved employment.</w:t>
      </w:r>
    </w:p>
    <w:p w14:paraId="23BB6A77" w14:textId="73A76D7C" w:rsidR="006A7B6E" w:rsidRDefault="00F635FC">
      <w:r>
        <w:t xml:space="preserve">More sound </w:t>
      </w:r>
      <w:r w:rsidR="00C94FBC">
        <w:t>information in regard to likely opportunities for work and earnings may assist students to make</w:t>
      </w:r>
      <w:r w:rsidR="001F0141">
        <w:t xml:space="preserve"> better</w:t>
      </w:r>
      <w:r w:rsidR="00C94FBC">
        <w:t xml:space="preserve"> choices</w:t>
      </w:r>
      <w:r w:rsidR="001F0141">
        <w:t xml:space="preserve"> and minimise underemployment and job </w:t>
      </w:r>
      <w:proofErr w:type="spellStart"/>
      <w:r w:rsidR="001F0141">
        <w:t>precarity</w:t>
      </w:r>
      <w:proofErr w:type="spellEnd"/>
      <w:r w:rsidR="001F0141">
        <w:t xml:space="preserve">. </w:t>
      </w:r>
      <w:r w:rsidR="001E436D">
        <w:t>In part</w:t>
      </w:r>
      <w:r w:rsidR="00F1448A">
        <w:t>,</w:t>
      </w:r>
      <w:r w:rsidR="001E436D">
        <w:t xml:space="preserve"> this could be linked to the Australian qualifications framework and does need to be included in schools, especially </w:t>
      </w:r>
      <w:r w:rsidR="00EA754D">
        <w:t>for exiting students.</w:t>
      </w:r>
    </w:p>
    <w:p w14:paraId="67F01738" w14:textId="77777777" w:rsidR="00601CBB" w:rsidRPr="00F77ADA" w:rsidRDefault="00601CBB">
      <w:pPr>
        <w:rPr>
          <w:b/>
        </w:rPr>
      </w:pPr>
      <w:r w:rsidRPr="00F77ADA">
        <w:rPr>
          <w:b/>
          <w:color w:val="1F497D" w:themeColor="text2"/>
          <w:sz w:val="28"/>
        </w:rPr>
        <w:t>Barriers to effecti</w:t>
      </w:r>
      <w:r w:rsidR="00B77F64">
        <w:rPr>
          <w:b/>
          <w:color w:val="1F497D" w:themeColor="text2"/>
          <w:sz w:val="28"/>
        </w:rPr>
        <w:t>ve lifelong learning strategies</w:t>
      </w:r>
      <w:r w:rsidRPr="00F77ADA">
        <w:rPr>
          <w:b/>
          <w:color w:val="1F497D" w:themeColor="text2"/>
          <w:sz w:val="28"/>
        </w:rPr>
        <w:t xml:space="preserve"> (International)</w:t>
      </w:r>
    </w:p>
    <w:p w14:paraId="00B79DD5" w14:textId="48383DD7" w:rsidR="00162BA5" w:rsidRDefault="00162BA5" w:rsidP="00162BA5">
      <w:r>
        <w:t xml:space="preserve">A consistent theme in </w:t>
      </w:r>
      <w:r w:rsidR="00F1448A">
        <w:t xml:space="preserve">all </w:t>
      </w:r>
      <w:r>
        <w:t>the literature is that participation i</w:t>
      </w:r>
      <w:r w:rsidR="001E436D">
        <w:t>n</w:t>
      </w:r>
      <w:r>
        <w:t xml:space="preserve"> </w:t>
      </w:r>
      <w:r w:rsidR="00B77F64">
        <w:t>training is</w:t>
      </w:r>
      <w:r>
        <w:t xml:space="preserve"> lowest </w:t>
      </w:r>
      <w:r w:rsidR="00F1448A">
        <w:t>for</w:t>
      </w:r>
      <w:r>
        <w:t xml:space="preserve"> those who need it most</w:t>
      </w:r>
      <w:r w:rsidR="00F1448A">
        <w:t>,</w:t>
      </w:r>
      <w:r>
        <w:t xml:space="preserve"> including </w:t>
      </w:r>
      <w:r w:rsidR="00F1448A">
        <w:t xml:space="preserve">adults who only have </w:t>
      </w:r>
      <w:r>
        <w:t>low skill</w:t>
      </w:r>
      <w:r w:rsidR="00F1448A">
        <w:t>s</w:t>
      </w:r>
      <w:r w:rsidR="00B77F64">
        <w:t>,</w:t>
      </w:r>
      <w:r>
        <w:t xml:space="preserve"> </w:t>
      </w:r>
      <w:r w:rsidR="00B77F64">
        <w:t>non-standard workers and those</w:t>
      </w:r>
      <w:r>
        <w:t xml:space="preserve"> who lose their jobs.</w:t>
      </w:r>
    </w:p>
    <w:p w14:paraId="1F2EA9BB" w14:textId="64DA78C4" w:rsidR="000865F5" w:rsidRDefault="00162BA5" w:rsidP="00162BA5">
      <w:r>
        <w:lastRenderedPageBreak/>
        <w:t xml:space="preserve">The barriers </w:t>
      </w:r>
      <w:r w:rsidR="00F1448A">
        <w:t xml:space="preserve">to </w:t>
      </w:r>
      <w:r w:rsidR="00024725">
        <w:t>people investing in</w:t>
      </w:r>
      <w:r w:rsidR="00F1448A">
        <w:t xml:space="preserve"> </w:t>
      </w:r>
      <w:r w:rsidR="00024725">
        <w:t xml:space="preserve">gaining more skills </w:t>
      </w:r>
      <w:r>
        <w:t>include a lack of motivation</w:t>
      </w:r>
      <w:r w:rsidR="00024725">
        <w:t xml:space="preserve"> and</w:t>
      </w:r>
      <w:r w:rsidR="002C56B0">
        <w:t xml:space="preserve"> </w:t>
      </w:r>
      <w:r w:rsidR="00B77F64">
        <w:t>time,</w:t>
      </w:r>
      <w:r w:rsidR="001E436D">
        <w:t xml:space="preserve"> tuition fees, </w:t>
      </w:r>
      <w:r w:rsidR="00024725">
        <w:t xml:space="preserve">insufficient </w:t>
      </w:r>
      <w:r w:rsidR="001E436D">
        <w:t xml:space="preserve">income support, and </w:t>
      </w:r>
      <w:r w:rsidR="00024725">
        <w:t xml:space="preserve">a lack of </w:t>
      </w:r>
      <w:r>
        <w:t xml:space="preserve">employer support. Training is often of </w:t>
      </w:r>
      <w:r w:rsidR="00024725">
        <w:t xml:space="preserve">a </w:t>
      </w:r>
      <w:r>
        <w:t xml:space="preserve">poor quality and not aligned to labour market needs. Socio-economic background, </w:t>
      </w:r>
      <w:r w:rsidR="00024725">
        <w:t xml:space="preserve">geographical </w:t>
      </w:r>
      <w:r>
        <w:t xml:space="preserve">distance </w:t>
      </w:r>
      <w:r w:rsidR="00024725">
        <w:t xml:space="preserve">to institutes </w:t>
      </w:r>
      <w:r>
        <w:t>and access to learning resources compound barriers.</w:t>
      </w:r>
    </w:p>
    <w:p w14:paraId="5C322AFF" w14:textId="5A8FFA40" w:rsidR="001E436D" w:rsidRDefault="000865F5" w:rsidP="000865F5">
      <w:r>
        <w:t xml:space="preserve">A number of countries in the OECD have attempted to use individual learning accounts to try </w:t>
      </w:r>
      <w:r w:rsidR="00024725">
        <w:t xml:space="preserve">to </w:t>
      </w:r>
      <w:r>
        <w:t xml:space="preserve">make adult learning more accessible to a broader group of adults. These schemes generally defined the type of </w:t>
      </w:r>
      <w:r w:rsidR="00B77F64">
        <w:t>training that can be undertaken</w:t>
      </w:r>
      <w:r>
        <w:t xml:space="preserve"> and target workers </w:t>
      </w:r>
      <w:r w:rsidR="00024725">
        <w:t xml:space="preserve">who have low education </w:t>
      </w:r>
      <w:r w:rsidR="00C517C4">
        <w:t xml:space="preserve">currently </w:t>
      </w:r>
      <w:r>
        <w:t xml:space="preserve">in low skilled occupations, workers </w:t>
      </w:r>
      <w:r w:rsidR="00C517C4">
        <w:t xml:space="preserve">employed on </w:t>
      </w:r>
      <w:r>
        <w:t>non-standard contracts and temporary workers. One of the difficulties of these schemes is that the more highly skilled participate far more than low</w:t>
      </w:r>
      <w:r w:rsidR="00C517C4">
        <w:t>er</w:t>
      </w:r>
      <w:r w:rsidR="004A1071">
        <w:t>-</w:t>
      </w:r>
      <w:r>
        <w:t>skilled workers.</w:t>
      </w:r>
    </w:p>
    <w:p w14:paraId="0BA86998" w14:textId="64A8773B" w:rsidR="000865F5" w:rsidRDefault="000865F5" w:rsidP="000865F5">
      <w:r>
        <w:t>It is difficult to develop individual learning accounts and target low</w:t>
      </w:r>
      <w:r w:rsidR="006C4458">
        <w:t>-</w:t>
      </w:r>
      <w:r>
        <w:t xml:space="preserve">skilled workers because </w:t>
      </w:r>
      <w:r w:rsidR="002460CA">
        <w:t xml:space="preserve">this targeting </w:t>
      </w:r>
      <w:r>
        <w:t>excludes others who might benefit from such an arrangement such as the unemployed</w:t>
      </w:r>
      <w:r w:rsidR="00C517C4">
        <w:t xml:space="preserve"> who may have </w:t>
      </w:r>
      <w:r>
        <w:t>higher skills.</w:t>
      </w:r>
    </w:p>
    <w:p w14:paraId="56E7AC0E" w14:textId="77777777" w:rsidR="00655D8F" w:rsidRPr="00F77ADA" w:rsidRDefault="00162BA5" w:rsidP="00162BA5">
      <w:pPr>
        <w:rPr>
          <w:b/>
          <w:color w:val="1F497D" w:themeColor="text2"/>
          <w:sz w:val="28"/>
        </w:rPr>
      </w:pPr>
      <w:r w:rsidRPr="00F77ADA">
        <w:rPr>
          <w:b/>
          <w:color w:val="1F497D" w:themeColor="text2"/>
          <w:sz w:val="28"/>
        </w:rPr>
        <w:t>Lifelong</w:t>
      </w:r>
      <w:r w:rsidR="00655D8F" w:rsidRPr="00F77ADA">
        <w:rPr>
          <w:b/>
          <w:color w:val="1F497D" w:themeColor="text2"/>
          <w:sz w:val="28"/>
        </w:rPr>
        <w:t xml:space="preserve"> learning in Australia and Vic</w:t>
      </w:r>
      <w:r w:rsidR="00F77ADA">
        <w:rPr>
          <w:b/>
          <w:color w:val="1F497D" w:themeColor="text2"/>
          <w:sz w:val="28"/>
        </w:rPr>
        <w:t>toria</w:t>
      </w:r>
    </w:p>
    <w:p w14:paraId="10C08C00" w14:textId="18BEEC4A" w:rsidR="00655D8F" w:rsidRDefault="00655D8F" w:rsidP="00BF1766">
      <w:r>
        <w:t xml:space="preserve">Australia does not have a </w:t>
      </w:r>
      <w:r w:rsidR="00C517C4">
        <w:t xml:space="preserve">specified </w:t>
      </w:r>
      <w:r>
        <w:t>lifelong learning policy. However, it does have a relatively strong record i</w:t>
      </w:r>
      <w:r w:rsidR="00B77F64">
        <w:t>n adult participation</w:t>
      </w:r>
      <w:r w:rsidR="00C517C4">
        <w:t>,</w:t>
      </w:r>
      <w:r w:rsidR="00B77F64">
        <w:t xml:space="preserve"> with 48.5 per cent </w:t>
      </w:r>
      <w:r>
        <w:t xml:space="preserve">of adults </w:t>
      </w:r>
      <w:r w:rsidR="00BF1766">
        <w:t>participating in formal or non-formal job-related learning in 201</w:t>
      </w:r>
      <w:r w:rsidR="00B77F64">
        <w:t>2 (above the OECD average of 40 per cent</w:t>
      </w:r>
      <w:r w:rsidR="00BF1766">
        <w:t>)</w:t>
      </w:r>
      <w:r w:rsidR="00C517C4">
        <w:t>. H</w:t>
      </w:r>
      <w:r w:rsidR="00BF1766">
        <w:t>owever</w:t>
      </w:r>
      <w:r w:rsidR="00C517C4">
        <w:t>,</w:t>
      </w:r>
      <w:r w:rsidR="00BF1766">
        <w:t xml:space="preserve"> this drops to 23 </w:t>
      </w:r>
      <w:r w:rsidR="00397432">
        <w:t xml:space="preserve">per cent </w:t>
      </w:r>
      <w:r w:rsidR="00BF1766">
        <w:t>for low skilled adults</w:t>
      </w:r>
      <w:r w:rsidR="00397432">
        <w:t>.</w:t>
      </w:r>
      <w:r w:rsidR="00BF1766">
        <w:t xml:space="preserve"> </w:t>
      </w:r>
      <w:r w:rsidR="00973C36">
        <w:t>Theoretically there are few institutional limits to access</w:t>
      </w:r>
      <w:r>
        <w:t>.</w:t>
      </w:r>
    </w:p>
    <w:p w14:paraId="45C79997" w14:textId="6F7B9604" w:rsidR="00167F0F" w:rsidRPr="0091028F" w:rsidRDefault="00167F0F">
      <w:pPr>
        <w:rPr>
          <w:b/>
          <w:color w:val="1F497D" w:themeColor="text2"/>
          <w:sz w:val="28"/>
          <w:szCs w:val="28"/>
        </w:rPr>
      </w:pPr>
      <w:r w:rsidRPr="0091028F">
        <w:rPr>
          <w:b/>
          <w:color w:val="1F497D" w:themeColor="text2"/>
          <w:sz w:val="28"/>
          <w:szCs w:val="28"/>
        </w:rPr>
        <w:t>Stren</w:t>
      </w:r>
      <w:r w:rsidR="00F1282B" w:rsidRPr="0091028F">
        <w:rPr>
          <w:b/>
          <w:color w:val="1F497D" w:themeColor="text2"/>
          <w:sz w:val="28"/>
          <w:szCs w:val="28"/>
        </w:rPr>
        <w:t xml:space="preserve">gthening </w:t>
      </w:r>
      <w:r w:rsidR="00397432">
        <w:rPr>
          <w:b/>
          <w:color w:val="1F497D" w:themeColor="text2"/>
          <w:sz w:val="28"/>
          <w:szCs w:val="28"/>
        </w:rPr>
        <w:t>a</w:t>
      </w:r>
      <w:r w:rsidRPr="0091028F">
        <w:rPr>
          <w:b/>
          <w:color w:val="1F497D" w:themeColor="text2"/>
          <w:sz w:val="28"/>
          <w:szCs w:val="28"/>
        </w:rPr>
        <w:t>dult participation and continuous learning</w:t>
      </w:r>
      <w:r w:rsidR="00F77ADA" w:rsidRPr="0091028F">
        <w:rPr>
          <w:b/>
          <w:color w:val="1F497D" w:themeColor="text2"/>
          <w:sz w:val="28"/>
          <w:szCs w:val="28"/>
        </w:rPr>
        <w:t xml:space="preserve"> in </w:t>
      </w:r>
      <w:r w:rsidR="0091028F">
        <w:rPr>
          <w:b/>
          <w:color w:val="1F497D" w:themeColor="text2"/>
          <w:sz w:val="28"/>
          <w:szCs w:val="28"/>
        </w:rPr>
        <w:t>Victoria</w:t>
      </w:r>
    </w:p>
    <w:p w14:paraId="155C1B89" w14:textId="77777777" w:rsidR="00167F0F" w:rsidRPr="0091028F" w:rsidRDefault="00167F0F">
      <w:pPr>
        <w:rPr>
          <w:b/>
          <w:color w:val="1F497D" w:themeColor="text2"/>
          <w:sz w:val="28"/>
        </w:rPr>
      </w:pPr>
      <w:r w:rsidRPr="0091028F">
        <w:rPr>
          <w:b/>
          <w:color w:val="1F497D" w:themeColor="text2"/>
          <w:sz w:val="28"/>
        </w:rPr>
        <w:t xml:space="preserve">Free </w:t>
      </w:r>
      <w:r w:rsidR="00F77ADA" w:rsidRPr="0091028F">
        <w:rPr>
          <w:b/>
          <w:color w:val="1F497D" w:themeColor="text2"/>
          <w:sz w:val="28"/>
        </w:rPr>
        <w:t>TAFE</w:t>
      </w:r>
      <w:r w:rsidRPr="0091028F">
        <w:rPr>
          <w:b/>
          <w:color w:val="1F497D" w:themeColor="text2"/>
          <w:sz w:val="28"/>
        </w:rPr>
        <w:t xml:space="preserve"> </w:t>
      </w:r>
    </w:p>
    <w:p w14:paraId="09991CE8" w14:textId="73370E10" w:rsidR="00655D8F" w:rsidRDefault="00655D8F">
      <w:r>
        <w:t xml:space="preserve">Both state and Commonwealth governments have developed a range of training and guidance schemes to support individuals </w:t>
      </w:r>
      <w:r w:rsidR="00397432">
        <w:t xml:space="preserve">affected </w:t>
      </w:r>
      <w:r>
        <w:t>by structural change.</w:t>
      </w:r>
    </w:p>
    <w:p w14:paraId="51F6A45B" w14:textId="3CBE9CA5" w:rsidR="00DD4709" w:rsidRDefault="00397432">
      <w:r>
        <w:t xml:space="preserve">With its free TAFE programs, </w:t>
      </w:r>
      <w:r w:rsidR="00DD4709">
        <w:t xml:space="preserve">Victoria has been at the forefront of reducing </w:t>
      </w:r>
      <w:r w:rsidR="00406E16">
        <w:t xml:space="preserve">barriers </w:t>
      </w:r>
      <w:r w:rsidR="00DD4709">
        <w:t xml:space="preserve">for students </w:t>
      </w:r>
      <w:r>
        <w:t xml:space="preserve">so they can </w:t>
      </w:r>
      <w:r w:rsidR="00DD4709">
        <w:t>access vocatio</w:t>
      </w:r>
      <w:r w:rsidR="00F77ADA">
        <w:t>nal courses</w:t>
      </w:r>
      <w:r>
        <w:t>.</w:t>
      </w:r>
      <w:r w:rsidR="00DD4709">
        <w:t xml:space="preserve"> As we have seen earlier, tuition costs can </w:t>
      </w:r>
      <w:r>
        <w:t xml:space="preserve">hinder </w:t>
      </w:r>
      <w:r w:rsidR="00DD4709">
        <w:t xml:space="preserve">adult participation in continuing education. By limiting the </w:t>
      </w:r>
      <w:r w:rsidR="001B35B7">
        <w:t xml:space="preserve">free tuition </w:t>
      </w:r>
      <w:r w:rsidR="00DD4709">
        <w:t>scheme to</w:t>
      </w:r>
      <w:r w:rsidR="00F77ADA">
        <w:t xml:space="preserve"> </w:t>
      </w:r>
      <w:r w:rsidR="00316EF0">
        <w:t xml:space="preserve">courses provided by </w:t>
      </w:r>
      <w:r w:rsidR="00F1282B">
        <w:t>TAFE</w:t>
      </w:r>
      <w:r w:rsidR="00DD4709">
        <w:t xml:space="preserve"> institutions</w:t>
      </w:r>
      <w:r w:rsidR="00316EF0">
        <w:t>,</w:t>
      </w:r>
      <w:r w:rsidR="00DD4709">
        <w:t xml:space="preserve"> the government can minimise misuse of public funds and identify those programs</w:t>
      </w:r>
      <w:r w:rsidR="00F1282B">
        <w:t xml:space="preserve"> it</w:t>
      </w:r>
      <w:r w:rsidR="00DD4709">
        <w:t xml:space="preserve"> believes ha</w:t>
      </w:r>
      <w:r w:rsidR="00F1282B">
        <w:t>ve</w:t>
      </w:r>
      <w:r w:rsidR="00DD4709">
        <w:t xml:space="preserve"> the greatest opportunity of providing </w:t>
      </w:r>
      <w:r w:rsidR="001B35B7">
        <w:t xml:space="preserve">better </w:t>
      </w:r>
      <w:r w:rsidR="00DD4709">
        <w:t>employment outcomes.</w:t>
      </w:r>
    </w:p>
    <w:p w14:paraId="7E0C1A1C" w14:textId="28437790" w:rsidR="00DD4709" w:rsidRDefault="00DD4709">
      <w:r>
        <w:t>However</w:t>
      </w:r>
      <w:r w:rsidR="004A6DDD">
        <w:t>,</w:t>
      </w:r>
      <w:r>
        <w:t xml:space="preserve"> whil</w:t>
      </w:r>
      <w:r w:rsidR="001B35B7">
        <w:t>e</w:t>
      </w:r>
      <w:r>
        <w:t xml:space="preserve"> adult students and non-traditional students can apply for higher education and are eligible for a government </w:t>
      </w:r>
      <w:r w:rsidR="001E436D">
        <w:t>loan</w:t>
      </w:r>
      <w:r w:rsidR="004A6DDD">
        <w:t>,</w:t>
      </w:r>
      <w:r w:rsidR="001E436D">
        <w:t xml:space="preserve"> </w:t>
      </w:r>
      <w:r w:rsidR="00B77F64">
        <w:t>the reality</w:t>
      </w:r>
      <w:r>
        <w:t xml:space="preserve"> is that these students </w:t>
      </w:r>
      <w:r w:rsidR="005C0A8E">
        <w:t xml:space="preserve">are unlikely to </w:t>
      </w:r>
      <w:r>
        <w:t xml:space="preserve">complete their course. </w:t>
      </w:r>
      <w:r w:rsidR="005C0A8E">
        <w:t>I</w:t>
      </w:r>
      <w:r>
        <w:t>n its report</w:t>
      </w:r>
      <w:r w:rsidR="00B77F64">
        <w:t xml:space="preserve"> </w:t>
      </w:r>
      <w:r w:rsidR="005C0A8E">
        <w:t>“</w:t>
      </w:r>
      <w:r w:rsidR="001E436D">
        <w:t>The</w:t>
      </w:r>
      <w:r>
        <w:t xml:space="preserve"> </w:t>
      </w:r>
      <w:r w:rsidR="001E436D">
        <w:t>D</w:t>
      </w:r>
      <w:r>
        <w:t>emand driven system</w:t>
      </w:r>
      <w:r w:rsidR="005C0A8E">
        <w:t xml:space="preserve">: </w:t>
      </w:r>
      <w:r>
        <w:t>A mixed report card</w:t>
      </w:r>
      <w:r w:rsidR="005C0A8E">
        <w:t>”</w:t>
      </w:r>
      <w:r w:rsidR="000039A3">
        <w:t xml:space="preserve"> </w:t>
      </w:r>
      <w:r w:rsidR="001E436D">
        <w:t>(</w:t>
      </w:r>
      <w:r w:rsidR="006067D5">
        <w:t>2019)</w:t>
      </w:r>
      <w:r w:rsidR="00B77F64">
        <w:t xml:space="preserve">, </w:t>
      </w:r>
      <w:r w:rsidR="005C0A8E">
        <w:t xml:space="preserve">the Productivity Commission </w:t>
      </w:r>
      <w:r>
        <w:t>indicates that compare</w:t>
      </w:r>
      <w:r w:rsidR="001E436D">
        <w:t>d</w:t>
      </w:r>
      <w:r>
        <w:t xml:space="preserve"> to other stud</w:t>
      </w:r>
      <w:r w:rsidR="00B77F64">
        <w:t>ents</w:t>
      </w:r>
      <w:r w:rsidR="005C0A8E">
        <w:t>,</w:t>
      </w:r>
      <w:r w:rsidR="00B77F64">
        <w:t xml:space="preserve"> </w:t>
      </w:r>
      <w:r w:rsidR="005C0A8E">
        <w:t xml:space="preserve">the </w:t>
      </w:r>
      <w:r w:rsidR="00B77F64">
        <w:t xml:space="preserve">dropout rate </w:t>
      </w:r>
      <w:r w:rsidR="005C0A8E">
        <w:t xml:space="preserve">for </w:t>
      </w:r>
      <w:r w:rsidR="006067D5">
        <w:t>non-standard</w:t>
      </w:r>
      <w:r w:rsidR="005C0A8E">
        <w:t xml:space="preserve"> students </w:t>
      </w:r>
      <w:r w:rsidR="00D4578E">
        <w:t xml:space="preserve">is </w:t>
      </w:r>
      <w:r w:rsidR="00B77F64">
        <w:t>57 to 70 per cent</w:t>
      </w:r>
      <w:r>
        <w:t xml:space="preserve"> higher</w:t>
      </w:r>
      <w:r w:rsidR="001A5072">
        <w:t xml:space="preserve">. Regarding </w:t>
      </w:r>
      <w:r>
        <w:t xml:space="preserve">access </w:t>
      </w:r>
      <w:r w:rsidR="001A5072">
        <w:t>to higher education, students from lower socio-economic backgrounds are s</w:t>
      </w:r>
      <w:r>
        <w:t>till significantly under</w:t>
      </w:r>
      <w:r w:rsidR="001A5072">
        <w:t>-</w:t>
      </w:r>
      <w:r>
        <w:t>represented.</w:t>
      </w:r>
    </w:p>
    <w:p w14:paraId="3152A952" w14:textId="5B87604A" w:rsidR="00167F0F" w:rsidRDefault="0019755A" w:rsidP="001E436D">
      <w:r>
        <w:t>Accessing higher education courses in</w:t>
      </w:r>
      <w:r w:rsidR="00F1282B">
        <w:t xml:space="preserve"> </w:t>
      </w:r>
      <w:r w:rsidR="00B77F64">
        <w:t>TAFE institutions</w:t>
      </w:r>
      <w:r>
        <w:t xml:space="preserve"> whose prime clientele are part-time, older students is important in an economy that is focusing </w:t>
      </w:r>
      <w:r w:rsidR="001E436D">
        <w:t>on developing higher skills</w:t>
      </w:r>
      <w:r>
        <w:t>.</w:t>
      </w:r>
      <w:r w:rsidR="001E436D">
        <w:t xml:space="preserve"> Victoria could consider </w:t>
      </w:r>
      <w:r>
        <w:t xml:space="preserve">extending the free </w:t>
      </w:r>
      <w:r w:rsidR="00B77F64">
        <w:t xml:space="preserve">TAFE </w:t>
      </w:r>
      <w:r>
        <w:t xml:space="preserve">scheme to undergraduate programs </w:t>
      </w:r>
      <w:r w:rsidR="001A5072">
        <w:t xml:space="preserve">that </w:t>
      </w:r>
      <w:r w:rsidR="008E47F9">
        <w:t xml:space="preserve">are </w:t>
      </w:r>
      <w:r w:rsidR="00F1282B">
        <w:t xml:space="preserve">available in some </w:t>
      </w:r>
      <w:r w:rsidR="00B77F64">
        <w:lastRenderedPageBreak/>
        <w:t>TAFE</w:t>
      </w:r>
      <w:r w:rsidR="00F1282B">
        <w:t xml:space="preserve"> institutions</w:t>
      </w:r>
      <w:r w:rsidR="001A5072">
        <w:t xml:space="preserve">. </w:t>
      </w:r>
      <w:r w:rsidR="008A5A0C">
        <w:t>O</w:t>
      </w:r>
      <w:r w:rsidR="00F1282B">
        <w:t xml:space="preserve">n </w:t>
      </w:r>
      <w:r w:rsidR="008655B5">
        <w:t xml:space="preserve">the </w:t>
      </w:r>
      <w:r w:rsidR="00F1282B">
        <w:t xml:space="preserve">evidence provided in a Monash </w:t>
      </w:r>
      <w:r w:rsidR="006067D5">
        <w:t>U</w:t>
      </w:r>
      <w:r w:rsidR="00F1282B">
        <w:t xml:space="preserve">niversity </w:t>
      </w:r>
      <w:r w:rsidR="00B77F64">
        <w:t>study</w:t>
      </w:r>
      <w:r w:rsidR="008A5A0C">
        <w:t>, this method</w:t>
      </w:r>
      <w:r w:rsidR="00B77F64">
        <w:t xml:space="preserve"> lead</w:t>
      </w:r>
      <w:r w:rsidR="008A5A0C">
        <w:t>s</w:t>
      </w:r>
      <w:r>
        <w:t xml:space="preserve"> to better outcomes for </w:t>
      </w:r>
      <w:r w:rsidR="00B77F64">
        <w:t>non-traditional</w:t>
      </w:r>
      <w:r w:rsidR="00F1282B">
        <w:t xml:space="preserve"> students</w:t>
      </w:r>
      <w:r>
        <w:t>.</w:t>
      </w:r>
      <w:r w:rsidR="001E436D">
        <w:t xml:space="preserve"> </w:t>
      </w:r>
    </w:p>
    <w:p w14:paraId="4B368016" w14:textId="18267F4C" w:rsidR="008C1022" w:rsidRDefault="00B77F64">
      <w:r>
        <w:t>Moreover,</w:t>
      </w:r>
      <w:r w:rsidR="008C1022">
        <w:t xml:space="preserve"> one of the key parts of adult learning strategies </w:t>
      </w:r>
      <w:r w:rsidR="001E436D">
        <w:t>is</w:t>
      </w:r>
      <w:r w:rsidR="008C1022">
        <w:t xml:space="preserve"> to ensure that students enter into quality programs that can improve their </w:t>
      </w:r>
      <w:r>
        <w:t xml:space="preserve">fortunes. </w:t>
      </w:r>
      <w:r w:rsidR="008C1022">
        <w:t>Many students</w:t>
      </w:r>
      <w:r w:rsidR="00CD186F">
        <w:t xml:space="preserve"> who</w:t>
      </w:r>
      <w:r w:rsidR="008C1022">
        <w:t xml:space="preserve"> have completed certificate programs </w:t>
      </w:r>
      <w:r w:rsidR="00D861D6">
        <w:t xml:space="preserve">enter </w:t>
      </w:r>
      <w:r>
        <w:t>into part</w:t>
      </w:r>
      <w:r w:rsidR="001B42FF">
        <w:t>-</w:t>
      </w:r>
      <w:r w:rsidR="008C1022">
        <w:t>time</w:t>
      </w:r>
      <w:r w:rsidR="00060495">
        <w:t>,</w:t>
      </w:r>
      <w:r w:rsidR="008C1022">
        <w:t xml:space="preserve"> </w:t>
      </w:r>
      <w:proofErr w:type="spellStart"/>
      <w:r w:rsidR="008C1022">
        <w:t>casualised</w:t>
      </w:r>
      <w:proofErr w:type="spellEnd"/>
      <w:r w:rsidR="008C1022">
        <w:t xml:space="preserve"> work</w:t>
      </w:r>
      <w:r w:rsidR="00CD186F">
        <w:t xml:space="preserve"> </w:t>
      </w:r>
      <w:r w:rsidR="001B42FF">
        <w:t xml:space="preserve">upon graduating. </w:t>
      </w:r>
      <w:r w:rsidR="008C1022">
        <w:t xml:space="preserve">Making applied higher education </w:t>
      </w:r>
      <w:r w:rsidR="001B42FF">
        <w:t xml:space="preserve">accessible </w:t>
      </w:r>
      <w:r w:rsidR="00D861D6">
        <w:t>to these groups</w:t>
      </w:r>
      <w:r w:rsidR="00DA014B">
        <w:t xml:space="preserve"> of students</w:t>
      </w:r>
      <w:r w:rsidR="00D861D6">
        <w:t xml:space="preserve"> can be important</w:t>
      </w:r>
      <w:r w:rsidR="00DA014B">
        <w:t>,</w:t>
      </w:r>
      <w:r w:rsidR="00D861D6">
        <w:t xml:space="preserve"> especially if it is offered</w:t>
      </w:r>
      <w:r w:rsidR="00AE4F86">
        <w:t xml:space="preserve"> flexibly</w:t>
      </w:r>
      <w:r w:rsidR="00CD186F">
        <w:t xml:space="preserve">. </w:t>
      </w:r>
    </w:p>
    <w:p w14:paraId="04DCA8E8" w14:textId="77777777" w:rsidR="00167F0F" w:rsidRPr="00B77F64" w:rsidRDefault="00167F0F">
      <w:pPr>
        <w:rPr>
          <w:b/>
          <w:color w:val="1F497D" w:themeColor="text2"/>
          <w:sz w:val="28"/>
        </w:rPr>
      </w:pPr>
      <w:r w:rsidRPr="00B77F64">
        <w:rPr>
          <w:b/>
          <w:color w:val="1F497D" w:themeColor="text2"/>
          <w:sz w:val="28"/>
        </w:rPr>
        <w:t xml:space="preserve">Sound </w:t>
      </w:r>
      <w:r w:rsidR="00B77F64" w:rsidRPr="00B77F64">
        <w:rPr>
          <w:b/>
          <w:color w:val="1F497D" w:themeColor="text2"/>
          <w:sz w:val="28"/>
        </w:rPr>
        <w:t xml:space="preserve">educational </w:t>
      </w:r>
      <w:r w:rsidR="00B77F64">
        <w:rPr>
          <w:b/>
          <w:color w:val="1F497D" w:themeColor="text2"/>
          <w:sz w:val="28"/>
        </w:rPr>
        <w:t>foundations</w:t>
      </w:r>
    </w:p>
    <w:p w14:paraId="204888C0" w14:textId="29D8286C" w:rsidR="00CD186F" w:rsidRDefault="00167F0F">
      <w:r>
        <w:t>The curriculum used in VET in Victoria is competency-based</w:t>
      </w:r>
      <w:r w:rsidR="00CD186F">
        <w:t>.</w:t>
      </w:r>
      <w:r w:rsidR="00E51AB1">
        <w:t xml:space="preserve"> </w:t>
      </w:r>
      <w:r w:rsidR="00F1282B">
        <w:t>T</w:t>
      </w:r>
      <w:r w:rsidR="00CD186F">
        <w:t xml:space="preserve">he design of the curriculum impedes continuing education as it does </w:t>
      </w:r>
      <w:r w:rsidR="00B77F64">
        <w:t>not build</w:t>
      </w:r>
      <w:r>
        <w:t xml:space="preserve"> sound foundations for further study. It does not include core skills in literacy, numeracy and digital competence. </w:t>
      </w:r>
    </w:p>
    <w:p w14:paraId="19B2F7A2" w14:textId="0C091963" w:rsidR="0019755A" w:rsidRDefault="00167F0F">
      <w:r>
        <w:t xml:space="preserve">For students to be able to continue past upper secondary education and </w:t>
      </w:r>
      <w:r w:rsidR="00B77F64">
        <w:t>into higher</w:t>
      </w:r>
      <w:r>
        <w:t xml:space="preserve"> studies</w:t>
      </w:r>
      <w:r w:rsidR="008C1022">
        <w:t xml:space="preserve"> </w:t>
      </w:r>
      <w:r w:rsidR="00B77F64">
        <w:t>they need</w:t>
      </w:r>
      <w:r w:rsidR="008C1022">
        <w:t xml:space="preserve"> to be competent in these </w:t>
      </w:r>
      <w:r w:rsidR="00DD5C2F">
        <w:t>core skills</w:t>
      </w:r>
      <w:r w:rsidR="008C1022">
        <w:t>. The ability to continue on in education</w:t>
      </w:r>
      <w:r w:rsidR="00CD186F">
        <w:t xml:space="preserve"> is </w:t>
      </w:r>
      <w:r w:rsidR="00B77F64">
        <w:t>as important</w:t>
      </w:r>
      <w:r>
        <w:t xml:space="preserve"> </w:t>
      </w:r>
      <w:r w:rsidR="008C1022">
        <w:t>as</w:t>
      </w:r>
      <w:r>
        <w:t xml:space="preserve"> </w:t>
      </w:r>
      <w:r w:rsidR="0008272D">
        <w:t xml:space="preserve">having </w:t>
      </w:r>
      <w:r w:rsidR="00DD5C2F">
        <w:t xml:space="preserve">appropriate </w:t>
      </w:r>
      <w:r w:rsidR="008C1022">
        <w:t>skills for</w:t>
      </w:r>
      <w:r w:rsidR="00CD186F">
        <w:t xml:space="preserve"> existing</w:t>
      </w:r>
      <w:r w:rsidR="008C1022">
        <w:t xml:space="preserve"> </w:t>
      </w:r>
      <w:r w:rsidR="00B77F64">
        <w:t>jobs in</w:t>
      </w:r>
      <w:r>
        <w:t xml:space="preserve"> terms of future careers </w:t>
      </w:r>
      <w:r w:rsidR="008C1022">
        <w:t>in a</w:t>
      </w:r>
      <w:r>
        <w:t xml:space="preserve"> changing economy.</w:t>
      </w:r>
    </w:p>
    <w:p w14:paraId="01D2B914" w14:textId="77777777" w:rsidR="008C1022" w:rsidRPr="0091028F" w:rsidRDefault="008C1022">
      <w:pPr>
        <w:rPr>
          <w:b/>
          <w:color w:val="1F497D" w:themeColor="text2"/>
          <w:sz w:val="28"/>
        </w:rPr>
      </w:pPr>
      <w:r w:rsidRPr="0091028F">
        <w:rPr>
          <w:b/>
          <w:color w:val="1F497D" w:themeColor="text2"/>
          <w:sz w:val="28"/>
        </w:rPr>
        <w:t>The Aust</w:t>
      </w:r>
      <w:r w:rsidR="0091028F">
        <w:rPr>
          <w:b/>
          <w:color w:val="1F497D" w:themeColor="text2"/>
          <w:sz w:val="28"/>
        </w:rPr>
        <w:t>ralian qualifications framework</w:t>
      </w:r>
    </w:p>
    <w:p w14:paraId="0C12E2BA" w14:textId="24FC3816" w:rsidR="008C1022" w:rsidRDefault="008C1022">
      <w:r>
        <w:t xml:space="preserve">The most recent iteration of the Australian qualifications framework </w:t>
      </w:r>
      <w:r w:rsidR="005F4592">
        <w:t xml:space="preserve">seems to have </w:t>
      </w:r>
      <w:r w:rsidR="00E064FA">
        <w:t xml:space="preserve">removed the alignment to upper </w:t>
      </w:r>
      <w:r>
        <w:t xml:space="preserve">secondary </w:t>
      </w:r>
      <w:r w:rsidR="00B77F64">
        <w:t xml:space="preserve">education. </w:t>
      </w:r>
      <w:r>
        <w:t xml:space="preserve">It has not linked upper secondary education with </w:t>
      </w:r>
      <w:r w:rsidR="006067D5">
        <w:t>C</w:t>
      </w:r>
      <w:r>
        <w:t xml:space="preserve">ertificates </w:t>
      </w:r>
      <w:r w:rsidR="006067D5">
        <w:t>I</w:t>
      </w:r>
      <w:r>
        <w:t xml:space="preserve"> to </w:t>
      </w:r>
      <w:r w:rsidR="006067D5">
        <w:t>III</w:t>
      </w:r>
      <w:r>
        <w:t>.</w:t>
      </w:r>
      <w:r w:rsidR="00DD5C2F">
        <w:t xml:space="preserve"> </w:t>
      </w:r>
      <w:r w:rsidR="00F1282B">
        <w:t>This is a setback for continuous learning</w:t>
      </w:r>
      <w:r w:rsidR="005F4592">
        <w:t xml:space="preserve"> and a di</w:t>
      </w:r>
      <w:r w:rsidR="000E10BC">
        <w:t>s</w:t>
      </w:r>
      <w:r w:rsidR="005F4592">
        <w:t>connect with international practice.</w:t>
      </w:r>
    </w:p>
    <w:p w14:paraId="4B909E5D" w14:textId="541FB152" w:rsidR="005F4592" w:rsidRDefault="005F4592">
      <w:r>
        <w:t>Moreover</w:t>
      </w:r>
      <w:r w:rsidR="00DD5C2F">
        <w:t>,</w:t>
      </w:r>
      <w:r>
        <w:t xml:space="preserve"> it maintains the artificial distinction between vocational</w:t>
      </w:r>
      <w:r w:rsidR="00B77F64">
        <w:t xml:space="preserve"> education and higher </w:t>
      </w:r>
      <w:r w:rsidR="00E064FA">
        <w:t>education. This</w:t>
      </w:r>
      <w:r>
        <w:t xml:space="preserve"> is also a</w:t>
      </w:r>
      <w:r w:rsidR="000E10BC">
        <w:t xml:space="preserve"> </w:t>
      </w:r>
      <w:r>
        <w:t>setback for the concept of tertiary education and continuous learning</w:t>
      </w:r>
      <w:r w:rsidR="00DD5C2F">
        <w:t>.</w:t>
      </w:r>
    </w:p>
    <w:p w14:paraId="06182760" w14:textId="7B005D9C" w:rsidR="008C1022" w:rsidRDefault="008C1022" w:rsidP="00BF1766">
      <w:r>
        <w:t>We have seen earlier that seamless pathways are generally regarded as a</w:t>
      </w:r>
      <w:r w:rsidR="00F1282B">
        <w:t>n</w:t>
      </w:r>
      <w:r>
        <w:t xml:space="preserve"> important part of an effective skills system. The</w:t>
      </w:r>
      <w:r w:rsidR="000F69B1">
        <w:t xml:space="preserve"> revised </w:t>
      </w:r>
      <w:r w:rsidR="00DD5C2F">
        <w:t xml:space="preserve">qualifications </w:t>
      </w:r>
      <w:r w:rsidR="000F69B1">
        <w:t>framework</w:t>
      </w:r>
      <w:r w:rsidR="007C2691">
        <w:t>,</w:t>
      </w:r>
      <w:r w:rsidR="000F69B1">
        <w:t xml:space="preserve"> </w:t>
      </w:r>
      <w:r w:rsidR="00B77F64">
        <w:t>with four different</w:t>
      </w:r>
      <w:r w:rsidR="000F69B1">
        <w:t xml:space="preserve"> vocational certificates and two </w:t>
      </w:r>
      <w:r w:rsidR="00E66360">
        <w:t>d</w:t>
      </w:r>
      <w:r w:rsidR="000F69B1">
        <w:t>iplomas</w:t>
      </w:r>
      <w:r w:rsidR="000E10BC">
        <w:t xml:space="preserve">, no alignment with upper secondary </w:t>
      </w:r>
      <w:r w:rsidR="00E064FA">
        <w:t>education, and</w:t>
      </w:r>
      <w:r w:rsidR="000E10BC">
        <w:t xml:space="preserve"> a truncated </w:t>
      </w:r>
      <w:r w:rsidR="00E66360">
        <w:t>VET</w:t>
      </w:r>
      <w:r w:rsidR="000E10BC">
        <w:t xml:space="preserve"> </w:t>
      </w:r>
      <w:r w:rsidR="00E064FA">
        <w:t>system</w:t>
      </w:r>
      <w:r w:rsidR="007C2691">
        <w:t>,</w:t>
      </w:r>
      <w:r w:rsidR="00E064FA">
        <w:t xml:space="preserve"> is</w:t>
      </w:r>
      <w:r w:rsidR="000E10BC">
        <w:t xml:space="preserve"> not a good example of </w:t>
      </w:r>
      <w:r w:rsidR="00E064FA">
        <w:t xml:space="preserve">seamlessness. </w:t>
      </w:r>
      <w:r w:rsidR="00E66360">
        <w:t>I</w:t>
      </w:r>
      <w:r w:rsidR="00CD186F">
        <w:t xml:space="preserve">mportantly, </w:t>
      </w:r>
      <w:r w:rsidR="00E66360">
        <w:t xml:space="preserve">however, </w:t>
      </w:r>
      <w:r w:rsidR="00CD186F">
        <w:t>it does emphasise core skills</w:t>
      </w:r>
      <w:r w:rsidR="000E10BC">
        <w:t xml:space="preserve"> and</w:t>
      </w:r>
      <w:r w:rsidR="00E66360">
        <w:t>,</w:t>
      </w:r>
      <w:r w:rsidR="000E10BC">
        <w:t xml:space="preserve"> interestingly</w:t>
      </w:r>
      <w:r w:rsidR="00E66360">
        <w:t>,</w:t>
      </w:r>
      <w:r w:rsidR="000E10BC">
        <w:t xml:space="preserve"> “ethics”.</w:t>
      </w:r>
    </w:p>
    <w:p w14:paraId="67AB5102" w14:textId="375B444C" w:rsidR="000F69B1" w:rsidRDefault="00E66360">
      <w:r>
        <w:t xml:space="preserve">Victoria could adopt a </w:t>
      </w:r>
      <w:r w:rsidR="000F69B1">
        <w:t xml:space="preserve">simpler model to </w:t>
      </w:r>
      <w:r w:rsidR="000E10BC">
        <w:t xml:space="preserve">clarify the outcomes of a </w:t>
      </w:r>
      <w:r w:rsidR="00E064FA">
        <w:t>student’s</w:t>
      </w:r>
      <w:r w:rsidR="000E10BC">
        <w:t xml:space="preserve"> course of study</w:t>
      </w:r>
      <w:r w:rsidR="000F69B1">
        <w:t xml:space="preserve">. </w:t>
      </w:r>
      <w:r w:rsidR="000E10BC">
        <w:t>For example</w:t>
      </w:r>
      <w:r>
        <w:t>,</w:t>
      </w:r>
      <w:r w:rsidR="000E10BC">
        <w:t xml:space="preserve"> </w:t>
      </w:r>
      <w:r w:rsidR="00B77F64">
        <w:t xml:space="preserve">it </w:t>
      </w:r>
      <w:r w:rsidR="000F69B1">
        <w:t>might be more helpful to designate qualifications as follows:</w:t>
      </w:r>
    </w:p>
    <w:p w14:paraId="324FB057" w14:textId="209A11A8" w:rsidR="000F69B1" w:rsidRDefault="000F69B1" w:rsidP="000F69B1">
      <w:pPr>
        <w:pStyle w:val="ListParagraph"/>
        <w:numPr>
          <w:ilvl w:val="0"/>
          <w:numId w:val="3"/>
        </w:numPr>
      </w:pPr>
      <w:r>
        <w:t xml:space="preserve">foundation studies: these courses </w:t>
      </w:r>
      <w:r w:rsidR="00E66360">
        <w:t xml:space="preserve">are </w:t>
      </w:r>
      <w:r>
        <w:t>designed primarily to develop skills for further study</w:t>
      </w:r>
      <w:r w:rsidR="00E66360">
        <w:t>.</w:t>
      </w:r>
      <w:r>
        <w:t xml:space="preserve"> </w:t>
      </w:r>
      <w:r w:rsidR="00973C36">
        <w:t xml:space="preserve">Some </w:t>
      </w:r>
      <w:r>
        <w:t xml:space="preserve">elements could be used to develop lower order skills which may be used to </w:t>
      </w:r>
      <w:r w:rsidR="00E66360">
        <w:t xml:space="preserve">gain </w:t>
      </w:r>
      <w:r>
        <w:t>employment, e.g. forklift driving (</w:t>
      </w:r>
      <w:r w:rsidR="00B77F64">
        <w:t>C</w:t>
      </w:r>
      <w:r>
        <w:t xml:space="preserve">ertificates </w:t>
      </w:r>
      <w:r w:rsidR="00B77F64">
        <w:t>I and II</w:t>
      </w:r>
      <w:r>
        <w:t>)</w:t>
      </w:r>
      <w:r w:rsidR="00B77F64">
        <w:t>;</w:t>
      </w:r>
      <w:r w:rsidR="00B77F64">
        <w:br/>
      </w:r>
      <w:r>
        <w:t xml:space="preserve"> </w:t>
      </w:r>
    </w:p>
    <w:p w14:paraId="362CC1B0" w14:textId="51A427BB" w:rsidR="000F69B1" w:rsidRDefault="000F69B1" w:rsidP="000F69B1">
      <w:pPr>
        <w:pStyle w:val="ListParagraph"/>
        <w:numPr>
          <w:ilvl w:val="0"/>
          <w:numId w:val="3"/>
        </w:numPr>
      </w:pPr>
      <w:r>
        <w:t xml:space="preserve">paraprofessional studies: these courses are designed to develop core skills to facilitate further study at the professional level, as well as skills for employment in a particular occupational area (Certificate </w:t>
      </w:r>
      <w:r w:rsidR="00B77F64">
        <w:t>III</w:t>
      </w:r>
      <w:r>
        <w:t>)</w:t>
      </w:r>
      <w:r w:rsidR="00B77F64">
        <w:t>;</w:t>
      </w:r>
      <w:r w:rsidR="00B77F64">
        <w:br/>
      </w:r>
    </w:p>
    <w:p w14:paraId="6E0F4CBC" w14:textId="219518A3" w:rsidR="000F69B1" w:rsidRDefault="000F69B1" w:rsidP="00973C36">
      <w:pPr>
        <w:pStyle w:val="ListParagraph"/>
        <w:numPr>
          <w:ilvl w:val="0"/>
          <w:numId w:val="3"/>
        </w:numPr>
      </w:pPr>
      <w:r>
        <w:lastRenderedPageBreak/>
        <w:t>professional studies:</w:t>
      </w:r>
      <w:r w:rsidR="00973C36">
        <w:t xml:space="preserve"> these courses are designed to provide students with core skills and enable students to </w:t>
      </w:r>
      <w:r w:rsidR="00E66360">
        <w:t xml:space="preserve">access </w:t>
      </w:r>
      <w:r w:rsidR="00973C36">
        <w:t xml:space="preserve">high level employment through the acquisition of </w:t>
      </w:r>
      <w:r w:rsidR="004A6DDD">
        <w:t>Certificate IV</w:t>
      </w:r>
      <w:r w:rsidR="00973C36">
        <w:t>, diplomas, undergraduate degrees and masters</w:t>
      </w:r>
      <w:r w:rsidR="00365B94">
        <w:t>’</w:t>
      </w:r>
      <w:r w:rsidR="00E66360">
        <w:t xml:space="preserve"> degrees</w:t>
      </w:r>
      <w:r w:rsidR="00973C36">
        <w:t xml:space="preserve">. </w:t>
      </w:r>
    </w:p>
    <w:p w14:paraId="5BFFB34B" w14:textId="6FDEE7AC" w:rsidR="00973C36" w:rsidRDefault="00973C36" w:rsidP="00973C36">
      <w:r>
        <w:t>For full time students</w:t>
      </w:r>
      <w:r w:rsidR="00E66360">
        <w:t>,</w:t>
      </w:r>
      <w:r>
        <w:t xml:space="preserve"> work placement </w:t>
      </w:r>
      <w:r w:rsidR="00CD186F">
        <w:t xml:space="preserve">would be an </w:t>
      </w:r>
      <w:r>
        <w:t xml:space="preserve">essential component </w:t>
      </w:r>
      <w:r w:rsidR="00445CE6">
        <w:t xml:space="preserve">of </w:t>
      </w:r>
      <w:r>
        <w:t>paraprofessio</w:t>
      </w:r>
      <w:r w:rsidR="00B77F64">
        <w:t>nal and professional studies</w:t>
      </w:r>
      <w:r>
        <w:t>.</w:t>
      </w:r>
    </w:p>
    <w:p w14:paraId="7B8E2CC5" w14:textId="393AD1C4" w:rsidR="00BF1766" w:rsidRDefault="00BF1766" w:rsidP="00973C36">
      <w:r>
        <w:t>The concept behind this type of framewor</w:t>
      </w:r>
      <w:r w:rsidR="00E66360">
        <w:t xml:space="preserve">k </w:t>
      </w:r>
      <w:r>
        <w:t xml:space="preserve">is to try </w:t>
      </w:r>
      <w:r w:rsidR="00E66360">
        <w:t xml:space="preserve">to </w:t>
      </w:r>
      <w:r>
        <w:t>emphasise to students that if they enter into a vocational qualification</w:t>
      </w:r>
      <w:r w:rsidR="00D420EB">
        <w:t>,</w:t>
      </w:r>
      <w:r w:rsidR="008827DD">
        <w:t xml:space="preserve"> it</w:t>
      </w:r>
      <w:r>
        <w:t xml:space="preserve"> is based upon ensuring that </w:t>
      </w:r>
      <w:r w:rsidR="00E66360">
        <w:t xml:space="preserve">it is </w:t>
      </w:r>
      <w:r>
        <w:t xml:space="preserve">relevant to the student’s long-term </w:t>
      </w:r>
      <w:r w:rsidR="00E66360">
        <w:t xml:space="preserve">educational </w:t>
      </w:r>
      <w:r>
        <w:t xml:space="preserve">interests </w:t>
      </w:r>
      <w:r w:rsidR="008827DD">
        <w:t>and/</w:t>
      </w:r>
      <w:r>
        <w:t xml:space="preserve">or </w:t>
      </w:r>
      <w:r w:rsidR="00B809F1">
        <w:t xml:space="preserve">entry into </w:t>
      </w:r>
      <w:r>
        <w:t xml:space="preserve">the labour market. If they choose courses that </w:t>
      </w:r>
      <w:r w:rsidR="008827DD">
        <w:t>do</w:t>
      </w:r>
      <w:r>
        <w:t xml:space="preserve"> not lead to good outcomes, they at least have the underlying skills to progress </w:t>
      </w:r>
      <w:r w:rsidR="008827DD">
        <w:t>to other courses that can meet their expectations.</w:t>
      </w:r>
    </w:p>
    <w:p w14:paraId="12F37CDF" w14:textId="208E1A5B" w:rsidR="00BF1766" w:rsidRPr="0091028F" w:rsidRDefault="008827DD" w:rsidP="00973C36">
      <w:pPr>
        <w:rPr>
          <w:b/>
          <w:color w:val="1F497D" w:themeColor="text2"/>
          <w:sz w:val="28"/>
        </w:rPr>
      </w:pPr>
      <w:r w:rsidRPr="0091028F">
        <w:rPr>
          <w:b/>
          <w:color w:val="1F497D" w:themeColor="text2"/>
          <w:sz w:val="28"/>
        </w:rPr>
        <w:t>For</w:t>
      </w:r>
      <w:r w:rsidR="008347D7">
        <w:rPr>
          <w:b/>
          <w:color w:val="1F497D" w:themeColor="text2"/>
          <w:sz w:val="28"/>
        </w:rPr>
        <w:t>-</w:t>
      </w:r>
      <w:r w:rsidRPr="0091028F">
        <w:rPr>
          <w:b/>
          <w:color w:val="1F497D" w:themeColor="text2"/>
          <w:sz w:val="28"/>
        </w:rPr>
        <w:t xml:space="preserve">profit </w:t>
      </w:r>
      <w:r w:rsidR="00E064FA">
        <w:rPr>
          <w:b/>
          <w:color w:val="1F497D" w:themeColor="text2"/>
          <w:sz w:val="28"/>
        </w:rPr>
        <w:t>p</w:t>
      </w:r>
      <w:r w:rsidR="00BF1766" w:rsidRPr="0091028F">
        <w:rPr>
          <w:b/>
          <w:color w:val="1F497D" w:themeColor="text2"/>
          <w:sz w:val="28"/>
        </w:rPr>
        <w:t>ri</w:t>
      </w:r>
      <w:r w:rsidR="0091028F">
        <w:rPr>
          <w:b/>
          <w:color w:val="1F497D" w:themeColor="text2"/>
          <w:sz w:val="28"/>
        </w:rPr>
        <w:t>vate providers</w:t>
      </w:r>
    </w:p>
    <w:p w14:paraId="220A2984" w14:textId="16638BF6" w:rsidR="00BF1766" w:rsidRDefault="008347D7" w:rsidP="00973C36">
      <w:r>
        <w:t xml:space="preserve">Enrolments in courses offered by </w:t>
      </w:r>
      <w:r w:rsidR="00A62148">
        <w:t>for-</w:t>
      </w:r>
      <w:r w:rsidR="007E2486">
        <w:t>profit providers today are concentrated in the sa</w:t>
      </w:r>
      <w:r w:rsidR="002A7365">
        <w:t xml:space="preserve">me </w:t>
      </w:r>
      <w:r>
        <w:t xml:space="preserve">20 </w:t>
      </w:r>
      <w:r w:rsidR="002A7365">
        <w:t>training packages at the Certificate III</w:t>
      </w:r>
      <w:r w:rsidR="007E2486">
        <w:t xml:space="preserve"> level as was the case in 2004. In Victoria</w:t>
      </w:r>
      <w:r w:rsidR="00D861D6">
        <w:t xml:space="preserve"> </w:t>
      </w:r>
      <w:r w:rsidR="00047875">
        <w:t>for-profit provi</w:t>
      </w:r>
      <w:r w:rsidR="00DB4133">
        <w:t>d</w:t>
      </w:r>
      <w:r w:rsidR="00047875">
        <w:t xml:space="preserve">ers </w:t>
      </w:r>
      <w:r w:rsidR="00B77F64">
        <w:t>are</w:t>
      </w:r>
      <w:r w:rsidR="007E2486">
        <w:t xml:space="preserve"> </w:t>
      </w:r>
      <w:r w:rsidR="00434CD5">
        <w:t xml:space="preserve">located </w:t>
      </w:r>
      <w:r w:rsidR="007E2486">
        <w:t>primarily in major cities and there</w:t>
      </w:r>
      <w:r w:rsidR="00F1282B">
        <w:t xml:space="preserve"> has</w:t>
      </w:r>
      <w:r w:rsidR="007E2486">
        <w:t xml:space="preserve"> been a subsequent percentage decline in participation in rural areas. Rural and remote students are some of the most disadvantaged students in the tertiary sector. As </w:t>
      </w:r>
      <w:proofErr w:type="spellStart"/>
      <w:r w:rsidR="007E2486">
        <w:t>Zoellner</w:t>
      </w:r>
      <w:proofErr w:type="spellEnd"/>
      <w:r w:rsidR="007E2486">
        <w:t xml:space="preserve"> comments</w:t>
      </w:r>
      <w:r w:rsidR="00047875">
        <w:t>,</w:t>
      </w:r>
      <w:r w:rsidR="007E2486">
        <w:t xml:space="preserve"> the VET system delivered through the competitive training market is producing a smaller number of qualified persons in an increasingly narrow range of occupations.</w:t>
      </w:r>
    </w:p>
    <w:p w14:paraId="7AE770C3" w14:textId="2C2C3FC6" w:rsidR="007E2486" w:rsidRDefault="007E2486" w:rsidP="00973C36">
      <w:r>
        <w:t xml:space="preserve">The amount of money and time spent on monitoring private providers </w:t>
      </w:r>
      <w:r w:rsidR="00036CD9">
        <w:t>who</w:t>
      </w:r>
      <w:r w:rsidR="00047875">
        <w:t xml:space="preserve"> </w:t>
      </w:r>
      <w:r>
        <w:t>offer a narrow range of courses</w:t>
      </w:r>
      <w:r w:rsidR="004A6DDD">
        <w:t>,</w:t>
      </w:r>
      <w:r>
        <w:t xml:space="preserve"> mainly at the </w:t>
      </w:r>
      <w:r w:rsidR="002A7365">
        <w:t>Certificate III</w:t>
      </w:r>
      <w:r>
        <w:t xml:space="preserve"> level with little connection</w:t>
      </w:r>
      <w:r w:rsidR="00D861D6">
        <w:t xml:space="preserve"> to further study or </w:t>
      </w:r>
      <w:r>
        <w:t xml:space="preserve">continuing </w:t>
      </w:r>
      <w:r w:rsidR="00D861D6">
        <w:t>education</w:t>
      </w:r>
      <w:r w:rsidR="004A6DDD">
        <w:t>,</w:t>
      </w:r>
      <w:r w:rsidR="00D861D6">
        <w:t xml:space="preserve"> is very difficult to justify in terms of</w:t>
      </w:r>
      <w:r w:rsidR="00DB7572">
        <w:t xml:space="preserve"> scarce financial resources. </w:t>
      </w:r>
    </w:p>
    <w:p w14:paraId="1BDDD171" w14:textId="49C37F81" w:rsidR="00CD186F" w:rsidRDefault="00047875" w:rsidP="00973C36">
      <w:r>
        <w:t>The</w:t>
      </w:r>
      <w:r w:rsidR="00CD186F">
        <w:t xml:space="preserve"> discussion paper </w:t>
      </w:r>
      <w:r>
        <w:t xml:space="preserve">comments on </w:t>
      </w:r>
      <w:r w:rsidR="00CD186F">
        <w:t>the complexity of the upskilling rule. This</w:t>
      </w:r>
      <w:r w:rsidR="00DB7572">
        <w:t xml:space="preserve"> and the one</w:t>
      </w:r>
      <w:r>
        <w:t>-</w:t>
      </w:r>
      <w:r w:rsidR="00DB7572">
        <w:t xml:space="preserve">course rule </w:t>
      </w:r>
      <w:r>
        <w:t xml:space="preserve">were </w:t>
      </w:r>
      <w:r w:rsidR="00CD186F">
        <w:t xml:space="preserve">introduced because of fraud perpetrated on the system by private </w:t>
      </w:r>
      <w:r w:rsidR="00B77F64">
        <w:t>providers.</w:t>
      </w:r>
    </w:p>
    <w:p w14:paraId="27B8A568" w14:textId="765746AA" w:rsidR="004A6DDD" w:rsidRDefault="00D861D6">
      <w:r>
        <w:t xml:space="preserve">The benefit to the community and to continuing education of </w:t>
      </w:r>
      <w:r w:rsidR="009F6FFB">
        <w:t>“for-</w:t>
      </w:r>
      <w:r>
        <w:t>profit private providers</w:t>
      </w:r>
      <w:r w:rsidR="00DB7572">
        <w:t>”</w:t>
      </w:r>
      <w:r>
        <w:t xml:space="preserve"> needs to be evaluated</w:t>
      </w:r>
      <w:r w:rsidR="00DB7572">
        <w:t xml:space="preserve">. Any review </w:t>
      </w:r>
      <w:r w:rsidR="002A7365">
        <w:t xml:space="preserve">needs to be </w:t>
      </w:r>
      <w:r w:rsidR="00DB7572">
        <w:t>evidence-based rather than ideologically based</w:t>
      </w:r>
      <w:r w:rsidR="008F4072">
        <w:t xml:space="preserve">. </w:t>
      </w:r>
      <w:proofErr w:type="spellStart"/>
      <w:r w:rsidR="000D62C5">
        <w:t>Zoellner</w:t>
      </w:r>
      <w:r w:rsidR="004A6DDD">
        <w:t>’</w:t>
      </w:r>
      <w:r w:rsidR="000D62C5">
        <w:t>s</w:t>
      </w:r>
      <w:proofErr w:type="spellEnd"/>
      <w:r w:rsidR="000D62C5">
        <w:t xml:space="preserve"> paper suggests </w:t>
      </w:r>
      <w:r w:rsidR="00047875">
        <w:t xml:space="preserve">that </w:t>
      </w:r>
      <w:r w:rsidR="00B77F64">
        <w:t>few, if</w:t>
      </w:r>
      <w:r w:rsidR="00DB7572">
        <w:t xml:space="preserve"> any</w:t>
      </w:r>
      <w:r w:rsidR="00047875">
        <w:t>,</w:t>
      </w:r>
      <w:r w:rsidR="00DB7572">
        <w:t xml:space="preserve"> of the claims that supported </w:t>
      </w:r>
      <w:r w:rsidR="004A6DDD">
        <w:t xml:space="preserve">the </w:t>
      </w:r>
      <w:r w:rsidR="00DB7572">
        <w:t xml:space="preserve">introduction of </w:t>
      </w:r>
      <w:r w:rsidR="000D62C5">
        <w:t xml:space="preserve">the </w:t>
      </w:r>
      <w:r w:rsidR="00B77F64">
        <w:t>demand</w:t>
      </w:r>
      <w:r w:rsidR="00047875">
        <w:t>-</w:t>
      </w:r>
      <w:r w:rsidR="00B77F64">
        <w:t>driven</w:t>
      </w:r>
      <w:r w:rsidR="000D62C5">
        <w:t xml:space="preserve"> </w:t>
      </w:r>
      <w:r w:rsidR="00B77F64">
        <w:t>system have</w:t>
      </w:r>
      <w:r w:rsidR="00DB7572">
        <w:t xml:space="preserve"> been </w:t>
      </w:r>
      <w:r w:rsidR="00B77F64">
        <w:t>delivered.</w:t>
      </w:r>
    </w:p>
    <w:p w14:paraId="71AE59F3" w14:textId="77777777" w:rsidR="00DB7572" w:rsidRPr="0091028F" w:rsidRDefault="0091028F" w:rsidP="00973C36">
      <w:pPr>
        <w:rPr>
          <w:b/>
          <w:color w:val="1F497D" w:themeColor="text2"/>
          <w:sz w:val="28"/>
        </w:rPr>
      </w:pPr>
      <w:r>
        <w:rPr>
          <w:b/>
          <w:color w:val="1F497D" w:themeColor="text2"/>
          <w:sz w:val="28"/>
        </w:rPr>
        <w:t>Skill sets</w:t>
      </w:r>
    </w:p>
    <w:p w14:paraId="48BDB0F2" w14:textId="417AF85C" w:rsidR="008F4072" w:rsidRDefault="00DB7572" w:rsidP="00DB7572">
      <w:r>
        <w:t xml:space="preserve">Most people who undertake vocational education do so to improve their employment status or to get a job. Most students in vocational education are </w:t>
      </w:r>
      <w:r w:rsidR="00047875">
        <w:t xml:space="preserve">in </w:t>
      </w:r>
      <w:r w:rsidR="0088104F">
        <w:t xml:space="preserve">the </w:t>
      </w:r>
      <w:r>
        <w:t>25 to 44-year-old</w:t>
      </w:r>
      <w:r w:rsidR="00B77F64">
        <w:t xml:space="preserve"> age group (40 per cent of students)</w:t>
      </w:r>
      <w:r w:rsidR="00FF04CF">
        <w:t xml:space="preserve">. Seventy </w:t>
      </w:r>
      <w:r w:rsidR="00B77F64">
        <w:t>per cent</w:t>
      </w:r>
      <w:r>
        <w:t xml:space="preserve"> of all training package enrolments are in </w:t>
      </w:r>
      <w:r w:rsidR="002A7365">
        <w:t>C</w:t>
      </w:r>
      <w:r>
        <w:t xml:space="preserve">ertificates </w:t>
      </w:r>
      <w:r w:rsidR="002A7365">
        <w:t>I</w:t>
      </w:r>
      <w:r>
        <w:t xml:space="preserve"> to </w:t>
      </w:r>
      <w:r w:rsidR="002A7365">
        <w:t>III</w:t>
      </w:r>
      <w:r w:rsidR="00047875">
        <w:t>,</w:t>
      </w:r>
      <w:r w:rsidR="00FF04CF">
        <w:t xml:space="preserve"> with the largest fields of study in m</w:t>
      </w:r>
      <w:r>
        <w:t>anagement</w:t>
      </w:r>
      <w:r w:rsidR="00047875">
        <w:t>,</w:t>
      </w:r>
      <w:r>
        <w:t xml:space="preserve"> society and culture and engineering.</w:t>
      </w:r>
    </w:p>
    <w:p w14:paraId="3039FC85" w14:textId="2596AB9A" w:rsidR="00DB7572" w:rsidRDefault="00DB7572" w:rsidP="00DB7572">
      <w:r>
        <w:t>Developing a suite of</w:t>
      </w:r>
      <w:r w:rsidR="003F47C2">
        <w:t xml:space="preserve"> technical </w:t>
      </w:r>
      <w:r>
        <w:t>skill sets</w:t>
      </w:r>
      <w:r w:rsidR="003F47C2">
        <w:t xml:space="preserve"> in conjunction with employers and TAFE </w:t>
      </w:r>
      <w:r>
        <w:t xml:space="preserve">and </w:t>
      </w:r>
      <w:r w:rsidR="003F47C2">
        <w:t xml:space="preserve">making them </w:t>
      </w:r>
      <w:r>
        <w:t>available through free TAFE to existing workers</w:t>
      </w:r>
      <w:r w:rsidR="0088104F">
        <w:t>,</w:t>
      </w:r>
      <w:r>
        <w:t xml:space="preserve"> especially in industries that are vulnerable</w:t>
      </w:r>
      <w:r w:rsidR="0088104F">
        <w:t>,</w:t>
      </w:r>
      <w:r>
        <w:t xml:space="preserve"> </w:t>
      </w:r>
      <w:r w:rsidR="003F47C2">
        <w:t>would strengthen adult participation</w:t>
      </w:r>
      <w:r w:rsidR="0088104F">
        <w:t xml:space="preserve">. </w:t>
      </w:r>
      <w:r w:rsidR="003F47C2">
        <w:t>It</w:t>
      </w:r>
      <w:r w:rsidR="0088104F">
        <w:t xml:space="preserve"> </w:t>
      </w:r>
      <w:r w:rsidR="003F47C2">
        <w:t>is likely that existing workers in some key industries such as manufacturing have</w:t>
      </w:r>
      <w:r w:rsidR="00B77F64">
        <w:t xml:space="preserve"> only </w:t>
      </w:r>
      <w:r w:rsidR="000571D8">
        <w:t xml:space="preserve">a </w:t>
      </w:r>
      <w:r w:rsidR="00B77F64">
        <w:t>Certificate III</w:t>
      </w:r>
      <w:r w:rsidR="003F47C2">
        <w:t>. Skill sets can be offered in non-standard times i.e. weekends.</w:t>
      </w:r>
    </w:p>
    <w:p w14:paraId="3B995488" w14:textId="2042060B" w:rsidR="003F47C2" w:rsidRDefault="003F47C2" w:rsidP="00DB7572">
      <w:r>
        <w:lastRenderedPageBreak/>
        <w:t>In addition</w:t>
      </w:r>
      <w:r w:rsidR="0088104F">
        <w:t>,</w:t>
      </w:r>
      <w:r>
        <w:t xml:space="preserve"> skill sets to facilitate </w:t>
      </w:r>
      <w:r w:rsidR="002B19BE">
        <w:t xml:space="preserve">the development of </w:t>
      </w:r>
      <w:r>
        <w:t xml:space="preserve">core </w:t>
      </w:r>
      <w:r w:rsidR="00B77F64">
        <w:t>skills,</w:t>
      </w:r>
      <w:r w:rsidR="0088104F">
        <w:t xml:space="preserve"> </w:t>
      </w:r>
      <w:r w:rsidR="002B19BE">
        <w:t xml:space="preserve">including </w:t>
      </w:r>
      <w:r w:rsidR="0088104F">
        <w:t>literacy</w:t>
      </w:r>
      <w:r w:rsidR="002B19BE">
        <w:t>,</w:t>
      </w:r>
      <w:r w:rsidR="0088104F">
        <w:t xml:space="preserve"> numeracy</w:t>
      </w:r>
      <w:r>
        <w:t xml:space="preserve"> and digital competence</w:t>
      </w:r>
      <w:r w:rsidR="002B19BE">
        <w:t>,</w:t>
      </w:r>
      <w:r>
        <w:t xml:space="preserve"> for existing workers delivered in the workplace or at </w:t>
      </w:r>
      <w:r w:rsidR="002A7365">
        <w:t xml:space="preserve">TAFE </w:t>
      </w:r>
      <w:r>
        <w:t>might stimulate a desire to attempt higher</w:t>
      </w:r>
      <w:r w:rsidR="002B19BE">
        <w:t>-</w:t>
      </w:r>
      <w:r>
        <w:t>level studies.</w:t>
      </w:r>
    </w:p>
    <w:p w14:paraId="044CB38F" w14:textId="77777777" w:rsidR="003F47C2" w:rsidRPr="0091028F" w:rsidRDefault="0091028F" w:rsidP="00DB7572">
      <w:pPr>
        <w:rPr>
          <w:b/>
        </w:rPr>
      </w:pPr>
      <w:r>
        <w:rPr>
          <w:b/>
          <w:color w:val="1F497D" w:themeColor="text2"/>
          <w:sz w:val="28"/>
        </w:rPr>
        <w:t>Conclusion</w:t>
      </w:r>
    </w:p>
    <w:p w14:paraId="0D9139BD" w14:textId="43EE1F1F" w:rsidR="0091028F" w:rsidRDefault="0091028F" w:rsidP="00DB7572">
      <w:pPr>
        <w:rPr>
          <w:highlight w:val="yellow"/>
        </w:rPr>
      </w:pPr>
      <w:r>
        <w:t>Lifelong</w:t>
      </w:r>
      <w:r w:rsidR="00E064FA">
        <w:t xml:space="preserve"> learning</w:t>
      </w:r>
      <w:r w:rsidR="000D62C5">
        <w:t xml:space="preserve"> </w:t>
      </w:r>
      <w:r w:rsidR="003F47C2">
        <w:t xml:space="preserve">is one of the underpinning philosophies behind the vocational education training system in Australia. </w:t>
      </w:r>
      <w:r w:rsidR="000D62C5">
        <w:t>Internationally</w:t>
      </w:r>
      <w:r w:rsidR="00467823">
        <w:t>,</w:t>
      </w:r>
      <w:r w:rsidR="000D62C5">
        <w:t xml:space="preserve"> </w:t>
      </w:r>
      <w:r w:rsidR="00D939F3">
        <w:t>lifelong-learning</w:t>
      </w:r>
      <w:r>
        <w:t xml:space="preserve"> is</w:t>
      </w:r>
      <w:r w:rsidR="003F47C2">
        <w:t xml:space="preserve"> regarded as one of the characteristics of high</w:t>
      </w:r>
      <w:r w:rsidR="00B11F9C">
        <w:t>-</w:t>
      </w:r>
      <w:r w:rsidR="003F47C2">
        <w:t xml:space="preserve">performing VET systems. Victoria has a good basis upon which to strengthen </w:t>
      </w:r>
      <w:r>
        <w:t>lifelong learning</w:t>
      </w:r>
      <w:r w:rsidR="003F47C2">
        <w:t>. Accessible, high quality, and high</w:t>
      </w:r>
      <w:r w:rsidR="00D939F3">
        <w:t>-</w:t>
      </w:r>
      <w:r w:rsidR="003F47C2">
        <w:t xml:space="preserve">skilled adult education programs are an important component </w:t>
      </w:r>
      <w:r w:rsidR="00D939F3">
        <w:t xml:space="preserve">of </w:t>
      </w:r>
      <w:r w:rsidR="003F47C2">
        <w:t>rebuilding the Victorian economy.</w:t>
      </w:r>
    </w:p>
    <w:p w14:paraId="1760B166" w14:textId="77777777" w:rsidR="00577832" w:rsidRDefault="00577832">
      <w:pPr>
        <w:rPr>
          <w:rFonts w:cstheme="minorHAnsi"/>
          <w:b/>
          <w:color w:val="1F497D" w:themeColor="text2"/>
          <w:sz w:val="30"/>
        </w:rPr>
      </w:pPr>
    </w:p>
    <w:p w14:paraId="73825032" w14:textId="77777777" w:rsidR="00577832" w:rsidRDefault="00577832" w:rsidP="00577832">
      <w:pPr>
        <w:spacing w:after="0"/>
      </w:pPr>
      <w:r>
        <w:t>Bruce Mackenzie</w:t>
      </w:r>
    </w:p>
    <w:p w14:paraId="694B8C91" w14:textId="77777777" w:rsidR="00577832" w:rsidRDefault="00577832" w:rsidP="00577832">
      <w:pPr>
        <w:spacing w:after="0"/>
      </w:pPr>
      <w:r>
        <w:t>Mackenzie Research Institute</w:t>
      </w:r>
    </w:p>
    <w:p w14:paraId="125C8101" w14:textId="77777777" w:rsidR="00577832" w:rsidRDefault="00577832" w:rsidP="00577832">
      <w:pPr>
        <w:spacing w:after="0"/>
      </w:pPr>
      <w:r>
        <w:t>June 2020</w:t>
      </w:r>
    </w:p>
    <w:p w14:paraId="01CDAD2D" w14:textId="77777777" w:rsidR="00E064FA" w:rsidRDefault="00E064FA">
      <w:pPr>
        <w:rPr>
          <w:rFonts w:cstheme="minorHAnsi"/>
          <w:b/>
          <w:color w:val="1F497D" w:themeColor="text2"/>
          <w:sz w:val="30"/>
        </w:rPr>
      </w:pPr>
      <w:r>
        <w:rPr>
          <w:rFonts w:cstheme="minorHAnsi"/>
          <w:b/>
          <w:color w:val="1F497D" w:themeColor="text2"/>
          <w:sz w:val="30"/>
        </w:rPr>
        <w:br w:type="page"/>
      </w:r>
    </w:p>
    <w:p w14:paraId="4A795876" w14:textId="77777777" w:rsidR="0091028F" w:rsidRPr="0091028F" w:rsidRDefault="0091028F" w:rsidP="0091028F">
      <w:pPr>
        <w:spacing w:after="0"/>
        <w:rPr>
          <w:rFonts w:cstheme="minorHAnsi"/>
          <w:b/>
          <w:color w:val="1F497D" w:themeColor="text2"/>
          <w:sz w:val="30"/>
        </w:rPr>
      </w:pPr>
      <w:r w:rsidRPr="0091028F">
        <w:rPr>
          <w:rFonts w:cstheme="minorHAnsi"/>
          <w:b/>
          <w:color w:val="1F497D" w:themeColor="text2"/>
          <w:sz w:val="30"/>
        </w:rPr>
        <w:lastRenderedPageBreak/>
        <w:t>References</w:t>
      </w:r>
    </w:p>
    <w:p w14:paraId="2C437ACA" w14:textId="77777777" w:rsidR="0091028F" w:rsidRPr="004C0D27" w:rsidRDefault="0091028F" w:rsidP="0091028F">
      <w:pPr>
        <w:spacing w:after="0"/>
        <w:rPr>
          <w:rFonts w:cstheme="minorHAnsi"/>
        </w:rPr>
      </w:pPr>
    </w:p>
    <w:p w14:paraId="33CA72A6" w14:textId="77777777" w:rsidR="0091028F" w:rsidRPr="004C0D27" w:rsidRDefault="0091028F" w:rsidP="0091028F">
      <w:pPr>
        <w:spacing w:after="0"/>
        <w:rPr>
          <w:rFonts w:cstheme="minorHAnsi"/>
        </w:rPr>
      </w:pPr>
      <w:proofErr w:type="spellStart"/>
      <w:r w:rsidRPr="004C0D27">
        <w:rPr>
          <w:rFonts w:cstheme="minorHAnsi"/>
        </w:rPr>
        <w:t>Gekara</w:t>
      </w:r>
      <w:proofErr w:type="spellEnd"/>
      <w:r w:rsidRPr="004C0D27">
        <w:rPr>
          <w:rFonts w:cstheme="minorHAnsi"/>
        </w:rPr>
        <w:t xml:space="preserve">, V., Snell, D., </w:t>
      </w:r>
      <w:proofErr w:type="spellStart"/>
      <w:r w:rsidRPr="004C0D27">
        <w:rPr>
          <w:rFonts w:cstheme="minorHAnsi"/>
        </w:rPr>
        <w:t>Molla</w:t>
      </w:r>
      <w:proofErr w:type="spellEnd"/>
      <w:r w:rsidRPr="004C0D27">
        <w:rPr>
          <w:rFonts w:cstheme="minorHAnsi"/>
        </w:rPr>
        <w:t xml:space="preserve">, A, &amp; </w:t>
      </w:r>
      <w:proofErr w:type="spellStart"/>
      <w:r w:rsidRPr="004C0D27">
        <w:rPr>
          <w:rFonts w:cstheme="minorHAnsi"/>
        </w:rPr>
        <w:t>Kanasiosis</w:t>
      </w:r>
      <w:proofErr w:type="spellEnd"/>
      <w:r w:rsidRPr="004C0D27">
        <w:rPr>
          <w:rFonts w:cstheme="minorHAnsi"/>
        </w:rPr>
        <w:t xml:space="preserve">, S. (2019) </w:t>
      </w:r>
      <w:r w:rsidRPr="004C0D27">
        <w:rPr>
          <w:rFonts w:cstheme="minorHAnsi"/>
          <w:i/>
        </w:rPr>
        <w:t xml:space="preserve">Skilling the Australian Workforce for the digital </w:t>
      </w:r>
      <w:r w:rsidR="00E17723">
        <w:rPr>
          <w:rFonts w:cstheme="minorHAnsi"/>
          <w:i/>
        </w:rPr>
        <w:tab/>
      </w:r>
      <w:r w:rsidRPr="004C0D27">
        <w:rPr>
          <w:rFonts w:cstheme="minorHAnsi"/>
          <w:i/>
        </w:rPr>
        <w:t>Economy</w:t>
      </w:r>
      <w:r w:rsidRPr="004C0D27">
        <w:rPr>
          <w:rFonts w:cstheme="minorHAnsi"/>
        </w:rPr>
        <w:t>. NCVER, Research Report.</w:t>
      </w:r>
    </w:p>
    <w:p w14:paraId="789D06EB" w14:textId="77777777" w:rsidR="0091028F" w:rsidRPr="004C0D27" w:rsidRDefault="0091028F" w:rsidP="0091028F">
      <w:pPr>
        <w:spacing w:after="0"/>
        <w:rPr>
          <w:rFonts w:cstheme="minorHAnsi"/>
        </w:rPr>
      </w:pPr>
    </w:p>
    <w:p w14:paraId="3B1F638D" w14:textId="77777777" w:rsidR="0091028F" w:rsidRPr="004C0D27" w:rsidRDefault="0091028F" w:rsidP="0091028F">
      <w:pPr>
        <w:spacing w:after="0"/>
        <w:rPr>
          <w:rFonts w:cstheme="minorHAnsi"/>
        </w:rPr>
      </w:pPr>
      <w:r w:rsidRPr="004C0D27">
        <w:rPr>
          <w:rFonts w:cstheme="minorHAnsi"/>
        </w:rPr>
        <w:t xml:space="preserve">International Training Office, (2010) </w:t>
      </w:r>
      <w:r w:rsidRPr="004C0D27">
        <w:rPr>
          <w:rFonts w:cstheme="minorHAnsi"/>
          <w:i/>
        </w:rPr>
        <w:t xml:space="preserve">A Skilled Workforce for Strong, Sustainable and Balanced </w:t>
      </w:r>
      <w:r w:rsidR="00E17723">
        <w:rPr>
          <w:rFonts w:cstheme="minorHAnsi"/>
          <w:i/>
        </w:rPr>
        <w:tab/>
      </w:r>
      <w:r w:rsidRPr="004C0D27">
        <w:rPr>
          <w:rFonts w:cstheme="minorHAnsi"/>
          <w:i/>
        </w:rPr>
        <w:t>Growth</w:t>
      </w:r>
      <w:r w:rsidRPr="004C0D27">
        <w:rPr>
          <w:rFonts w:cstheme="minorHAnsi"/>
        </w:rPr>
        <w:t>, A G20 training Strategy, Geneva.</w:t>
      </w:r>
    </w:p>
    <w:p w14:paraId="3E3AED91" w14:textId="77777777" w:rsidR="0091028F" w:rsidRDefault="0091028F" w:rsidP="0091028F">
      <w:pPr>
        <w:spacing w:after="0"/>
        <w:rPr>
          <w:rFonts w:cstheme="minorHAnsi"/>
        </w:rPr>
      </w:pPr>
    </w:p>
    <w:p w14:paraId="75B8A93E" w14:textId="77777777" w:rsidR="0088104F" w:rsidRDefault="0088104F" w:rsidP="0091028F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Karmel</w:t>
      </w:r>
      <w:proofErr w:type="spellEnd"/>
      <w:r>
        <w:rPr>
          <w:rFonts w:cstheme="minorHAnsi"/>
        </w:rPr>
        <w:t xml:space="preserve">, T., </w:t>
      </w:r>
      <w:r>
        <w:rPr>
          <w:rFonts w:cstheme="minorHAnsi"/>
          <w:i/>
        </w:rPr>
        <w:t xml:space="preserve">Australia’s approach to lifelong learning. </w:t>
      </w:r>
      <w:r>
        <w:rPr>
          <w:rFonts w:cstheme="minorHAnsi"/>
        </w:rPr>
        <w:t xml:space="preserve">NCVER conference paper, Adelaide (November </w:t>
      </w:r>
      <w:r w:rsidR="00E17723">
        <w:rPr>
          <w:rFonts w:cstheme="minorHAnsi"/>
        </w:rPr>
        <w:tab/>
      </w:r>
      <w:r>
        <w:rPr>
          <w:rFonts w:cstheme="minorHAnsi"/>
        </w:rPr>
        <w:t>2014)</w:t>
      </w:r>
    </w:p>
    <w:p w14:paraId="484199FF" w14:textId="77777777" w:rsidR="0088104F" w:rsidRPr="0088104F" w:rsidRDefault="0088104F" w:rsidP="0091028F">
      <w:pPr>
        <w:spacing w:after="0"/>
        <w:rPr>
          <w:rFonts w:cstheme="minorHAnsi"/>
        </w:rPr>
      </w:pPr>
    </w:p>
    <w:p w14:paraId="17BDA9D3" w14:textId="77777777" w:rsidR="0091028F" w:rsidRPr="004C0D27" w:rsidRDefault="0091028F" w:rsidP="0091028F">
      <w:pPr>
        <w:spacing w:after="0"/>
        <w:rPr>
          <w:rFonts w:cstheme="minorHAnsi"/>
        </w:rPr>
      </w:pPr>
      <w:r w:rsidRPr="004C0D27">
        <w:rPr>
          <w:rFonts w:cstheme="minorHAnsi"/>
        </w:rPr>
        <w:t xml:space="preserve">Mackenzie, B. (2019) </w:t>
      </w:r>
      <w:r w:rsidRPr="004C0D27">
        <w:rPr>
          <w:rFonts w:cstheme="minorHAnsi"/>
          <w:i/>
        </w:rPr>
        <w:t>Fit for purpose? Reforming tertiary education in Australia</w:t>
      </w:r>
      <w:r w:rsidRPr="004C0D27">
        <w:rPr>
          <w:rFonts w:cstheme="minorHAnsi"/>
        </w:rPr>
        <w:t xml:space="preserve">. Discussion Paper. </w:t>
      </w:r>
      <w:r w:rsidR="00E17723">
        <w:rPr>
          <w:rFonts w:cstheme="minorHAnsi"/>
        </w:rPr>
        <w:tab/>
      </w:r>
      <w:r w:rsidRPr="004C0D27">
        <w:rPr>
          <w:rFonts w:cstheme="minorHAnsi"/>
        </w:rPr>
        <w:t xml:space="preserve">Mackenzie Research Institute. </w:t>
      </w:r>
    </w:p>
    <w:p w14:paraId="6228C37D" w14:textId="77777777" w:rsidR="0091028F" w:rsidRPr="004C0D27" w:rsidRDefault="0091028F" w:rsidP="0091028F">
      <w:pPr>
        <w:spacing w:after="0"/>
        <w:rPr>
          <w:rFonts w:cstheme="minorHAnsi"/>
        </w:rPr>
      </w:pPr>
    </w:p>
    <w:p w14:paraId="50E08952" w14:textId="77777777" w:rsidR="0091028F" w:rsidRPr="0088104F" w:rsidRDefault="0091028F" w:rsidP="00E17723">
      <w:pPr>
        <w:spacing w:after="0"/>
        <w:ind w:left="720" w:hanging="720"/>
        <w:rPr>
          <w:rFonts w:cstheme="minorHAnsi"/>
        </w:rPr>
      </w:pPr>
      <w:r w:rsidRPr="004C0D27">
        <w:rPr>
          <w:rFonts w:cstheme="minorHAnsi"/>
        </w:rPr>
        <w:t xml:space="preserve">NCVER, Total VET students and courses, 2018, retrieved from </w:t>
      </w:r>
      <w:hyperlink r:id="rId16" w:history="1">
        <w:r w:rsidRPr="0088104F">
          <w:rPr>
            <w:rStyle w:val="Hyperlink"/>
            <w:rFonts w:cstheme="minorHAnsi"/>
            <w:color w:val="auto"/>
            <w:u w:val="none"/>
          </w:rPr>
          <w:t>https://www.ncver.edu.au/__data/assets/pdf_file/0031/6925090/Total-VET-students-and-courses-2018.pdf</w:t>
        </w:r>
      </w:hyperlink>
    </w:p>
    <w:p w14:paraId="5100F2BE" w14:textId="77777777" w:rsidR="0091028F" w:rsidRDefault="0091028F" w:rsidP="0091028F">
      <w:pPr>
        <w:spacing w:after="0"/>
        <w:rPr>
          <w:rFonts w:cstheme="minorHAnsi"/>
        </w:rPr>
      </w:pPr>
    </w:p>
    <w:p w14:paraId="2C6D48B4" w14:textId="77777777" w:rsidR="0088104F" w:rsidRDefault="0088104F" w:rsidP="0091028F">
      <w:pPr>
        <w:spacing w:after="0"/>
        <w:rPr>
          <w:rFonts w:cstheme="minorHAnsi"/>
        </w:rPr>
      </w:pPr>
      <w:r>
        <w:rPr>
          <w:rFonts w:cstheme="minorHAnsi"/>
        </w:rPr>
        <w:t>Noonan, P., (Chair</w:t>
      </w:r>
      <w:r w:rsidRPr="0088104F">
        <w:rPr>
          <w:rFonts w:cstheme="minorHAnsi"/>
        </w:rPr>
        <w:t>)</w:t>
      </w:r>
      <w:r w:rsidRPr="0088104F">
        <w:rPr>
          <w:rFonts w:cstheme="minorHAnsi"/>
          <w:i/>
        </w:rPr>
        <w:t>. Review of the Australian Qualifications Framework. Final report</w:t>
      </w:r>
      <w:r w:rsidRPr="0088104F">
        <w:rPr>
          <w:rFonts w:cstheme="minorHAnsi"/>
        </w:rPr>
        <w:t>. (</w:t>
      </w:r>
      <w:r>
        <w:rPr>
          <w:rFonts w:cstheme="minorHAnsi"/>
        </w:rPr>
        <w:t xml:space="preserve">2019 </w:t>
      </w:r>
      <w:r w:rsidR="00E17723">
        <w:rPr>
          <w:rFonts w:cstheme="minorHAnsi"/>
        </w:rPr>
        <w:tab/>
      </w:r>
      <w:r>
        <w:rPr>
          <w:rFonts w:cstheme="minorHAnsi"/>
        </w:rPr>
        <w:t>Canberra.)</w:t>
      </w:r>
    </w:p>
    <w:p w14:paraId="778AE785" w14:textId="77777777" w:rsidR="0088104F" w:rsidRPr="0088104F" w:rsidRDefault="0088104F" w:rsidP="0091028F">
      <w:pPr>
        <w:spacing w:after="0"/>
        <w:rPr>
          <w:rFonts w:cstheme="minorHAnsi"/>
        </w:rPr>
      </w:pPr>
    </w:p>
    <w:p w14:paraId="26E0DA1F" w14:textId="77777777" w:rsidR="0091028F" w:rsidRPr="0088104F" w:rsidRDefault="0091028F" w:rsidP="0091028F">
      <w:pPr>
        <w:autoSpaceDE w:val="0"/>
        <w:autoSpaceDN w:val="0"/>
        <w:adjustRightInd w:val="0"/>
        <w:spacing w:after="0"/>
        <w:rPr>
          <w:rFonts w:cstheme="minorHAnsi"/>
        </w:rPr>
      </w:pPr>
      <w:r w:rsidRPr="0088104F">
        <w:rPr>
          <w:rFonts w:cstheme="minorHAnsi"/>
        </w:rPr>
        <w:t xml:space="preserve">Norton, A., </w:t>
      </w:r>
      <w:proofErr w:type="spellStart"/>
      <w:r w:rsidRPr="0088104F">
        <w:rPr>
          <w:rFonts w:cstheme="minorHAnsi"/>
        </w:rPr>
        <w:t>Cherastidtham</w:t>
      </w:r>
      <w:proofErr w:type="spellEnd"/>
      <w:r w:rsidRPr="0088104F">
        <w:rPr>
          <w:rFonts w:cstheme="minorHAnsi"/>
        </w:rPr>
        <w:t xml:space="preserve">, I., &amp; Mackey, W. (2018). </w:t>
      </w:r>
      <w:r w:rsidRPr="0088104F">
        <w:rPr>
          <w:rFonts w:cstheme="minorHAnsi"/>
          <w:i/>
          <w:iCs/>
        </w:rPr>
        <w:t xml:space="preserve">Mapping Australian higher education </w:t>
      </w:r>
      <w:r w:rsidRPr="0088104F">
        <w:rPr>
          <w:rFonts w:cstheme="minorHAnsi"/>
        </w:rPr>
        <w:t>2018.</w:t>
      </w:r>
    </w:p>
    <w:p w14:paraId="1B1C9408" w14:textId="77777777" w:rsidR="0091028F" w:rsidRPr="0088104F" w:rsidRDefault="00E17723" w:rsidP="00E17723">
      <w:pPr>
        <w:autoSpaceDE w:val="0"/>
        <w:autoSpaceDN w:val="0"/>
        <w:adjustRightInd w:val="0"/>
        <w:spacing w:after="0"/>
        <w:ind w:left="720" w:hanging="720"/>
        <w:rPr>
          <w:rFonts w:cstheme="minorHAnsi"/>
        </w:rPr>
      </w:pPr>
      <w:r>
        <w:rPr>
          <w:rFonts w:cstheme="minorHAnsi"/>
        </w:rPr>
        <w:tab/>
      </w:r>
      <w:r w:rsidR="0091028F" w:rsidRPr="0088104F">
        <w:rPr>
          <w:rFonts w:cstheme="minorHAnsi"/>
        </w:rPr>
        <w:t>Retrieved from https://grattan.edu.au/wp‐content/uploads/2018/09/907‐Mapping‐</w:t>
      </w:r>
    </w:p>
    <w:p w14:paraId="3267B64C" w14:textId="77777777" w:rsidR="0091028F" w:rsidRPr="0088104F" w:rsidRDefault="0091028F" w:rsidP="00E17723">
      <w:pPr>
        <w:spacing w:after="0"/>
        <w:ind w:left="720"/>
        <w:rPr>
          <w:rFonts w:cstheme="minorHAnsi"/>
        </w:rPr>
      </w:pPr>
      <w:r w:rsidRPr="0088104F">
        <w:rPr>
          <w:rFonts w:cstheme="minorHAnsi"/>
        </w:rPr>
        <w:t>Australian‐higher‐education‐2018.pdf</w:t>
      </w:r>
    </w:p>
    <w:p w14:paraId="4FC94EB6" w14:textId="77777777" w:rsidR="0091028F" w:rsidRPr="0088104F" w:rsidRDefault="0091028F" w:rsidP="0091028F">
      <w:pPr>
        <w:spacing w:after="0"/>
        <w:rPr>
          <w:rFonts w:cstheme="minorHAnsi"/>
        </w:rPr>
      </w:pPr>
    </w:p>
    <w:p w14:paraId="78DD726E" w14:textId="77777777" w:rsidR="0091028F" w:rsidRPr="0088104F" w:rsidRDefault="0091028F" w:rsidP="00E17723">
      <w:pPr>
        <w:spacing w:after="0"/>
        <w:ind w:left="720" w:hanging="720"/>
        <w:rPr>
          <w:rFonts w:cstheme="minorHAnsi"/>
        </w:rPr>
      </w:pPr>
      <w:r w:rsidRPr="0088104F">
        <w:rPr>
          <w:rFonts w:cstheme="minorHAnsi"/>
        </w:rPr>
        <w:t>OECD (2019), </w:t>
      </w:r>
      <w:r w:rsidRPr="0088104F">
        <w:rPr>
          <w:rFonts w:cstheme="minorHAnsi"/>
          <w:i/>
          <w:iCs/>
        </w:rPr>
        <w:t>Individual Learning Accounts: Panacea or Pandora's Box?</w:t>
      </w:r>
      <w:r w:rsidRPr="0088104F">
        <w:rPr>
          <w:rFonts w:cstheme="minorHAnsi"/>
        </w:rPr>
        <w:t>, OECD Publishing, Paris, </w:t>
      </w:r>
      <w:hyperlink r:id="rId17" w:history="1">
        <w:r w:rsidRPr="0088104F">
          <w:rPr>
            <w:rStyle w:val="Hyperlink"/>
            <w:rFonts w:cstheme="minorHAnsi"/>
            <w:color w:val="auto"/>
            <w:u w:val="none"/>
          </w:rPr>
          <w:t>https://doi.org/10.1787/203b21a8-en</w:t>
        </w:r>
      </w:hyperlink>
    </w:p>
    <w:p w14:paraId="627BEFC1" w14:textId="77777777" w:rsidR="0091028F" w:rsidRPr="0088104F" w:rsidRDefault="0091028F" w:rsidP="0091028F">
      <w:pPr>
        <w:spacing w:after="0"/>
        <w:rPr>
          <w:rFonts w:cstheme="minorHAnsi"/>
        </w:rPr>
      </w:pPr>
    </w:p>
    <w:p w14:paraId="47A99A73" w14:textId="77777777" w:rsidR="0091028F" w:rsidRPr="0088104F" w:rsidRDefault="0091028F" w:rsidP="00E17723">
      <w:pPr>
        <w:spacing w:after="0"/>
        <w:ind w:left="720" w:hanging="720"/>
        <w:rPr>
          <w:rFonts w:cstheme="minorHAnsi"/>
        </w:rPr>
      </w:pPr>
      <w:r w:rsidRPr="0088104F">
        <w:rPr>
          <w:rFonts w:cstheme="minorHAnsi"/>
        </w:rPr>
        <w:t xml:space="preserve">OECD Lifelong Learning for all policy directions 2001, retrieved from </w:t>
      </w:r>
      <w:hyperlink r:id="rId18" w:history="1">
        <w:r w:rsidRPr="0088104F">
          <w:rPr>
            <w:rStyle w:val="Hyperlink"/>
            <w:rFonts w:cstheme="minorHAnsi"/>
            <w:color w:val="auto"/>
            <w:u w:val="none"/>
          </w:rPr>
          <w:t>http://www.oecd.org/officialdocuments/publicdisplaydocumentpdf/?cote=DEELSA/ED/CERI/CD(2000)12/PART1/REV2&amp;docLanguage=En</w:t>
        </w:r>
      </w:hyperlink>
    </w:p>
    <w:p w14:paraId="509717BA" w14:textId="77777777" w:rsidR="0091028F" w:rsidRPr="004C0D27" w:rsidRDefault="0091028F" w:rsidP="0091028F">
      <w:pPr>
        <w:spacing w:after="0"/>
        <w:rPr>
          <w:rFonts w:cstheme="minorHAnsi"/>
        </w:rPr>
      </w:pPr>
    </w:p>
    <w:p w14:paraId="4F760E44" w14:textId="77777777" w:rsidR="0091028F" w:rsidRPr="004C0D27" w:rsidRDefault="0091028F" w:rsidP="0091028F">
      <w:pPr>
        <w:autoSpaceDE w:val="0"/>
        <w:autoSpaceDN w:val="0"/>
        <w:adjustRightInd w:val="0"/>
        <w:spacing w:after="0"/>
        <w:rPr>
          <w:rFonts w:cstheme="minorHAnsi"/>
        </w:rPr>
      </w:pPr>
      <w:r w:rsidRPr="004C0D27">
        <w:rPr>
          <w:rFonts w:cstheme="minorHAnsi"/>
        </w:rPr>
        <w:t xml:space="preserve">OECD. (2018). </w:t>
      </w:r>
      <w:r w:rsidRPr="004C0D27">
        <w:rPr>
          <w:rFonts w:cstheme="minorHAnsi"/>
          <w:i/>
          <w:iCs/>
        </w:rPr>
        <w:t>The future of education and skills: education 2030</w:t>
      </w:r>
      <w:r w:rsidRPr="004C0D27">
        <w:rPr>
          <w:rFonts w:cstheme="minorHAnsi"/>
        </w:rPr>
        <w:t>. Retrieved from</w:t>
      </w:r>
    </w:p>
    <w:p w14:paraId="7F0E1C6B" w14:textId="77777777" w:rsidR="0091028F" w:rsidRPr="004C0D27" w:rsidRDefault="0091028F" w:rsidP="00E17723">
      <w:pPr>
        <w:autoSpaceDE w:val="0"/>
        <w:autoSpaceDN w:val="0"/>
        <w:adjustRightInd w:val="0"/>
        <w:spacing w:after="0"/>
        <w:ind w:left="1440" w:hanging="720"/>
        <w:rPr>
          <w:rFonts w:cstheme="minorHAnsi"/>
        </w:rPr>
      </w:pPr>
      <w:r w:rsidRPr="004C0D27">
        <w:rPr>
          <w:rFonts w:cstheme="minorHAnsi"/>
        </w:rPr>
        <w:t>https://www.oecd.org/education/2030/E2030%20Position%20Paper%20(05.04.2018).pdf</w:t>
      </w:r>
    </w:p>
    <w:p w14:paraId="5B652D48" w14:textId="77777777" w:rsidR="0091028F" w:rsidRPr="004C0D27" w:rsidRDefault="0091028F" w:rsidP="0091028F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5386F919" w14:textId="77777777" w:rsidR="0091028F" w:rsidRPr="004C0D27" w:rsidRDefault="0091028F" w:rsidP="0091028F">
      <w:pPr>
        <w:autoSpaceDE w:val="0"/>
        <w:autoSpaceDN w:val="0"/>
        <w:adjustRightInd w:val="0"/>
        <w:spacing w:after="0"/>
        <w:rPr>
          <w:rFonts w:cstheme="minorHAnsi"/>
        </w:rPr>
      </w:pPr>
      <w:r w:rsidRPr="004C0D27">
        <w:rPr>
          <w:rFonts w:cstheme="minorHAnsi"/>
        </w:rPr>
        <w:t xml:space="preserve">OECD. (2018). </w:t>
      </w:r>
      <w:r w:rsidRPr="004C0D27">
        <w:rPr>
          <w:rFonts w:cstheme="minorHAnsi"/>
          <w:i/>
          <w:iCs/>
        </w:rPr>
        <w:t xml:space="preserve">Education at a Glance 2018: OECD Indicators. </w:t>
      </w:r>
      <w:r w:rsidRPr="004C0D27">
        <w:rPr>
          <w:rFonts w:cstheme="minorHAnsi"/>
        </w:rPr>
        <w:t xml:space="preserve">Retrieved from OECD </w:t>
      </w:r>
      <w:proofErr w:type="spellStart"/>
      <w:r w:rsidRPr="004C0D27">
        <w:rPr>
          <w:rFonts w:cstheme="minorHAnsi"/>
        </w:rPr>
        <w:t>iLibrary</w:t>
      </w:r>
      <w:proofErr w:type="spellEnd"/>
      <w:r w:rsidRPr="004C0D27">
        <w:rPr>
          <w:rFonts w:cstheme="minorHAnsi"/>
        </w:rPr>
        <w:t xml:space="preserve"> website:</w:t>
      </w:r>
    </w:p>
    <w:p w14:paraId="7C0F1B08" w14:textId="77777777" w:rsidR="0091028F" w:rsidRPr="004C0D27" w:rsidRDefault="0042270E" w:rsidP="00E17723">
      <w:pPr>
        <w:spacing w:after="0"/>
        <w:ind w:firstLine="720"/>
        <w:rPr>
          <w:rFonts w:cstheme="minorHAnsi"/>
        </w:rPr>
      </w:pPr>
      <w:hyperlink r:id="rId19" w:history="1">
        <w:r w:rsidR="0091028F" w:rsidRPr="004C0D27">
          <w:rPr>
            <w:rStyle w:val="Hyperlink"/>
            <w:rFonts w:cstheme="minorHAnsi"/>
            <w:color w:val="auto"/>
            <w:u w:val="none"/>
          </w:rPr>
          <w:t>https://doi.org/10.1787/eag‐2018‐en</w:t>
        </w:r>
      </w:hyperlink>
    </w:p>
    <w:p w14:paraId="6A8CF1C6" w14:textId="77777777" w:rsidR="0091028F" w:rsidRPr="004C0D27" w:rsidRDefault="0091028F" w:rsidP="0091028F">
      <w:pPr>
        <w:spacing w:after="0"/>
        <w:rPr>
          <w:rFonts w:cstheme="minorHAnsi"/>
        </w:rPr>
      </w:pPr>
    </w:p>
    <w:p w14:paraId="3C241A1D" w14:textId="77777777" w:rsidR="0091028F" w:rsidRPr="004C0D27" w:rsidRDefault="0091028F" w:rsidP="0091028F">
      <w:pPr>
        <w:spacing w:after="0"/>
        <w:rPr>
          <w:rFonts w:cstheme="minorHAnsi"/>
          <w:sz w:val="21"/>
          <w:szCs w:val="21"/>
          <w:shd w:val="clear" w:color="auto" w:fill="FFFFFF"/>
        </w:rPr>
      </w:pPr>
      <w:r w:rsidRPr="004C0D27">
        <w:rPr>
          <w:rFonts w:cstheme="minorHAnsi"/>
          <w:shd w:val="clear" w:color="auto" w:fill="FFFFFF"/>
        </w:rPr>
        <w:t>OECD (2019), </w:t>
      </w:r>
      <w:r w:rsidRPr="004C0D27">
        <w:rPr>
          <w:rFonts w:cstheme="minorHAnsi"/>
          <w:i/>
          <w:iCs/>
          <w:shd w:val="clear" w:color="auto" w:fill="FFFFFF"/>
        </w:rPr>
        <w:t>OECD Employment Outlook 2019: The Future of Work</w:t>
      </w:r>
      <w:r w:rsidRPr="004C0D27">
        <w:rPr>
          <w:rFonts w:cstheme="minorHAnsi"/>
          <w:shd w:val="clear" w:color="auto" w:fill="FFFFFF"/>
        </w:rPr>
        <w:t xml:space="preserve">, OECD Publishing, </w:t>
      </w:r>
      <w:r w:rsidR="00E17723">
        <w:rPr>
          <w:rFonts w:cstheme="minorHAnsi"/>
          <w:shd w:val="clear" w:color="auto" w:fill="FFFFFF"/>
        </w:rPr>
        <w:tab/>
      </w:r>
      <w:r w:rsidRPr="004C0D27">
        <w:rPr>
          <w:rFonts w:cstheme="minorHAnsi"/>
          <w:shd w:val="clear" w:color="auto" w:fill="FFFFFF"/>
        </w:rPr>
        <w:t>Paris, </w:t>
      </w:r>
      <w:hyperlink r:id="rId20" w:history="1">
        <w:r w:rsidRPr="004C0D27">
          <w:rPr>
            <w:rStyle w:val="Hyperlink"/>
            <w:rFonts w:cstheme="minorHAnsi"/>
            <w:color w:val="auto"/>
            <w:u w:val="none"/>
            <w:shd w:val="clear" w:color="auto" w:fill="FFFFFF"/>
          </w:rPr>
          <w:t>https://doi.org/10.1787/9ee00155-en</w:t>
        </w:r>
      </w:hyperlink>
      <w:r w:rsidRPr="004C0D27">
        <w:rPr>
          <w:rFonts w:cstheme="minorHAnsi"/>
          <w:sz w:val="21"/>
          <w:szCs w:val="21"/>
          <w:shd w:val="clear" w:color="auto" w:fill="FFFFFF"/>
        </w:rPr>
        <w:t>.</w:t>
      </w:r>
    </w:p>
    <w:p w14:paraId="500A9490" w14:textId="77777777" w:rsidR="0091028F" w:rsidRPr="004C0D27" w:rsidRDefault="0091028F" w:rsidP="0091028F">
      <w:pPr>
        <w:spacing w:after="0"/>
        <w:rPr>
          <w:rFonts w:cstheme="minorHAnsi"/>
          <w:sz w:val="21"/>
          <w:szCs w:val="21"/>
          <w:shd w:val="clear" w:color="auto" w:fill="FFFFFF"/>
        </w:rPr>
      </w:pPr>
    </w:p>
    <w:p w14:paraId="40F243D6" w14:textId="77777777" w:rsidR="0091028F" w:rsidRPr="00E17723" w:rsidRDefault="0091028F" w:rsidP="0091028F">
      <w:pPr>
        <w:spacing w:after="0"/>
        <w:rPr>
          <w:rFonts w:cstheme="minorHAnsi"/>
        </w:rPr>
      </w:pPr>
      <w:r w:rsidRPr="004C0D27">
        <w:rPr>
          <w:rFonts w:cstheme="minorHAnsi"/>
        </w:rPr>
        <w:lastRenderedPageBreak/>
        <w:t xml:space="preserve">OECD (2019), </w:t>
      </w:r>
      <w:r w:rsidRPr="004C0D27">
        <w:rPr>
          <w:rFonts w:cstheme="minorHAnsi"/>
          <w:i/>
          <w:iCs/>
        </w:rPr>
        <w:t>Getting Skills Right: Future-Ready Adult Learning Systems</w:t>
      </w:r>
      <w:r w:rsidRPr="004C0D27">
        <w:rPr>
          <w:rFonts w:cstheme="minorHAnsi"/>
        </w:rPr>
        <w:t xml:space="preserve">, OECD Publishing, Paris, </w:t>
      </w:r>
      <w:r w:rsidR="00E17723">
        <w:rPr>
          <w:rFonts w:cstheme="minorHAnsi"/>
        </w:rPr>
        <w:tab/>
      </w:r>
      <w:r w:rsidRPr="00E17723">
        <w:rPr>
          <w:rFonts w:cstheme="minorHAnsi"/>
        </w:rPr>
        <w:t xml:space="preserve">retrieved from </w:t>
      </w:r>
      <w:hyperlink r:id="rId21" w:history="1">
        <w:r w:rsidR="00E17723" w:rsidRPr="00E17723">
          <w:rPr>
            <w:rStyle w:val="Hyperlink"/>
            <w:rFonts w:cstheme="minorHAnsi"/>
            <w:color w:val="auto"/>
            <w:u w:val="none"/>
          </w:rPr>
          <w:t>http://www.oecd.org/employment/skills-and-work/adult-learning/Policy-</w:t>
        </w:r>
        <w:r w:rsidR="00E17723" w:rsidRPr="00E17723">
          <w:rPr>
            <w:rStyle w:val="Hyperlink"/>
            <w:rFonts w:cstheme="minorHAnsi"/>
            <w:color w:val="auto"/>
            <w:u w:val="none"/>
          </w:rPr>
          <w:tab/>
          <w:t>Brief-Future-ready-adult-learning-2019-EN.pdf</w:t>
        </w:r>
      </w:hyperlink>
    </w:p>
    <w:p w14:paraId="29213552" w14:textId="77777777" w:rsidR="0091028F" w:rsidRPr="00E17723" w:rsidRDefault="0091028F" w:rsidP="0091028F">
      <w:pPr>
        <w:spacing w:after="0"/>
        <w:rPr>
          <w:rFonts w:cstheme="minorHAnsi"/>
        </w:rPr>
      </w:pPr>
    </w:p>
    <w:p w14:paraId="7A0756B0" w14:textId="77777777" w:rsidR="0091028F" w:rsidRDefault="0091028F" w:rsidP="00E17723">
      <w:pPr>
        <w:spacing w:after="0"/>
        <w:ind w:left="720" w:hanging="720"/>
        <w:rPr>
          <w:rFonts w:cstheme="minorHAnsi"/>
        </w:rPr>
      </w:pPr>
      <w:r w:rsidRPr="004C0D27">
        <w:rPr>
          <w:rFonts w:cstheme="minorHAnsi"/>
        </w:rPr>
        <w:t xml:space="preserve">Payton, A. &amp; Knight, G. (2018) Skills for a Global future, NCVER Discussion Paper. Retrieved from:  </w:t>
      </w:r>
      <w:hyperlink r:id="rId22" w:history="1">
        <w:r w:rsidRPr="004C0D27">
          <w:rPr>
            <w:rStyle w:val="Hyperlink"/>
            <w:rFonts w:cstheme="minorHAnsi"/>
            <w:color w:val="auto"/>
            <w:u w:val="none"/>
          </w:rPr>
          <w:t>https://www.ncver.edu.au/research-and-statistics/publications/all-publications/skills-for-a-global-future</w:t>
        </w:r>
      </w:hyperlink>
      <w:r w:rsidRPr="004C0D27">
        <w:rPr>
          <w:rFonts w:cstheme="minorHAnsi"/>
        </w:rPr>
        <w:t>.</w:t>
      </w:r>
    </w:p>
    <w:p w14:paraId="06959E38" w14:textId="77777777" w:rsidR="0088104F" w:rsidRDefault="0088104F" w:rsidP="0091028F">
      <w:pPr>
        <w:spacing w:after="0"/>
        <w:rPr>
          <w:rFonts w:cstheme="minorHAnsi"/>
        </w:rPr>
      </w:pPr>
    </w:p>
    <w:p w14:paraId="34E37C9F" w14:textId="77777777" w:rsidR="00E17723" w:rsidRDefault="00E17723" w:rsidP="00E17723">
      <w:pPr>
        <w:spacing w:after="0"/>
        <w:ind w:left="567" w:hanging="567"/>
        <w:jc w:val="both"/>
        <w:rPr>
          <w:i/>
        </w:rPr>
      </w:pPr>
      <w:r w:rsidRPr="00BD09CF">
        <w:t xml:space="preserve">Pennington, A., Stanford, D., Centre for </w:t>
      </w:r>
      <w:proofErr w:type="spellStart"/>
      <w:r w:rsidRPr="00BD09CF">
        <w:t>FutureWork</w:t>
      </w:r>
      <w:proofErr w:type="spellEnd"/>
      <w:r w:rsidRPr="00BD09CF">
        <w:t xml:space="preserve"> (October 2019). </w:t>
      </w:r>
      <w:r w:rsidRPr="00BD09CF">
        <w:rPr>
          <w:i/>
        </w:rPr>
        <w:t>The Future of Work for Australian Graduates:  The Changing Landscape of University-Employment Transitions in Australia</w:t>
      </w:r>
    </w:p>
    <w:p w14:paraId="1630B508" w14:textId="77777777" w:rsidR="00E17723" w:rsidRPr="004C0D27" w:rsidRDefault="00E17723" w:rsidP="0091028F">
      <w:pPr>
        <w:spacing w:after="0"/>
        <w:rPr>
          <w:rFonts w:cstheme="minorHAnsi"/>
        </w:rPr>
      </w:pPr>
    </w:p>
    <w:p w14:paraId="659DC281" w14:textId="77777777" w:rsidR="0091028F" w:rsidRPr="004C0D27" w:rsidRDefault="0091028F" w:rsidP="0088104F">
      <w:pPr>
        <w:autoSpaceDE w:val="0"/>
        <w:autoSpaceDN w:val="0"/>
        <w:adjustRightInd w:val="0"/>
        <w:spacing w:after="0"/>
        <w:rPr>
          <w:rFonts w:cstheme="minorHAnsi"/>
        </w:rPr>
      </w:pPr>
      <w:r w:rsidRPr="004C0D27">
        <w:rPr>
          <w:rFonts w:cstheme="minorHAnsi"/>
        </w:rPr>
        <w:t xml:space="preserve">Productivity Commission. (2019). </w:t>
      </w:r>
      <w:r w:rsidRPr="004C0D27">
        <w:rPr>
          <w:rFonts w:cstheme="minorHAnsi"/>
          <w:i/>
          <w:iCs/>
        </w:rPr>
        <w:t>The Demand Driven System: A Mixed Report Card</w:t>
      </w:r>
      <w:r w:rsidRPr="004C0D27">
        <w:rPr>
          <w:rFonts w:cstheme="minorHAnsi"/>
        </w:rPr>
        <w:t>. Retrieved from</w:t>
      </w:r>
    </w:p>
    <w:p w14:paraId="703BBD74" w14:textId="77777777" w:rsidR="0091028F" w:rsidRPr="00E17723" w:rsidRDefault="0042270E" w:rsidP="00E17723">
      <w:pPr>
        <w:autoSpaceDE w:val="0"/>
        <w:autoSpaceDN w:val="0"/>
        <w:adjustRightInd w:val="0"/>
        <w:spacing w:after="0"/>
        <w:ind w:firstLine="720"/>
        <w:rPr>
          <w:rFonts w:cstheme="minorHAnsi"/>
        </w:rPr>
      </w:pPr>
      <w:hyperlink r:id="rId23" w:history="1">
        <w:r w:rsidR="00E17723" w:rsidRPr="00E17723">
          <w:rPr>
            <w:rStyle w:val="Hyperlink"/>
            <w:rFonts w:cstheme="minorHAnsi"/>
            <w:color w:val="auto"/>
            <w:u w:val="none"/>
          </w:rPr>
          <w:t>https://www.pc.gov.au/research/completed/university‐report‐card/university‐</w:t>
        </w:r>
        <w:r w:rsidR="00E17723" w:rsidRPr="00E17723">
          <w:rPr>
            <w:rStyle w:val="Hyperlink"/>
            <w:rFonts w:cstheme="minorHAnsi"/>
            <w:color w:val="auto"/>
            <w:u w:val="none"/>
          </w:rPr>
          <w:tab/>
          <w:t>reportcard.pdf</w:t>
        </w:r>
      </w:hyperlink>
      <w:r w:rsidR="0091028F" w:rsidRPr="00E17723">
        <w:rPr>
          <w:rFonts w:cstheme="minorHAnsi"/>
        </w:rPr>
        <w:t>.</w:t>
      </w:r>
    </w:p>
    <w:p w14:paraId="3EE00F3D" w14:textId="77777777" w:rsidR="0088104F" w:rsidRDefault="0088104F" w:rsidP="0088104F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34B579FE" w14:textId="77777777" w:rsidR="0088104F" w:rsidRPr="0088104F" w:rsidRDefault="0088104F" w:rsidP="0088104F">
      <w:pPr>
        <w:autoSpaceDE w:val="0"/>
        <w:autoSpaceDN w:val="0"/>
        <w:adjustRightInd w:val="0"/>
        <w:spacing w:after="0"/>
        <w:rPr>
          <w:highlight w:val="yellow"/>
        </w:rPr>
      </w:pPr>
      <w:proofErr w:type="spellStart"/>
      <w:r>
        <w:rPr>
          <w:rFonts w:cstheme="minorHAnsi"/>
        </w:rPr>
        <w:t>Zoeliner</w:t>
      </w:r>
      <w:proofErr w:type="spellEnd"/>
      <w:r>
        <w:rPr>
          <w:rFonts w:cstheme="minorHAnsi"/>
        </w:rPr>
        <w:t xml:space="preserve">, D., </w:t>
      </w:r>
      <w:r>
        <w:rPr>
          <w:rFonts w:cstheme="minorHAnsi"/>
          <w:i/>
        </w:rPr>
        <w:t xml:space="preserve">Student choice and lifelong learning: who you </w:t>
      </w:r>
      <w:proofErr w:type="spellStart"/>
      <w:r>
        <w:rPr>
          <w:rFonts w:cstheme="minorHAnsi"/>
          <w:i/>
        </w:rPr>
        <w:t>gonna</w:t>
      </w:r>
      <w:proofErr w:type="spellEnd"/>
      <w:r>
        <w:rPr>
          <w:rFonts w:cstheme="minorHAnsi"/>
          <w:i/>
        </w:rPr>
        <w:t xml:space="preserve"> call?</w:t>
      </w:r>
      <w:r>
        <w:rPr>
          <w:rFonts w:cstheme="minorHAnsi"/>
        </w:rPr>
        <w:t xml:space="preserve"> NCVER conference paper, </w:t>
      </w:r>
      <w:r w:rsidR="00E17723">
        <w:rPr>
          <w:rFonts w:cstheme="minorHAnsi"/>
        </w:rPr>
        <w:tab/>
      </w:r>
      <w:r>
        <w:rPr>
          <w:rFonts w:cstheme="minorHAnsi"/>
        </w:rPr>
        <w:t>(Adelaide 2019)</w:t>
      </w:r>
    </w:p>
    <w:sectPr w:rsidR="0088104F" w:rsidRPr="0088104F" w:rsidSect="002C5BF0">
      <w:pgSz w:w="11906" w:h="16838"/>
      <w:pgMar w:top="1440" w:right="1440" w:bottom="1440" w:left="144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21A12" w14:textId="77777777" w:rsidR="00A765F3" w:rsidRDefault="00A765F3" w:rsidP="000D62C5">
      <w:pPr>
        <w:spacing w:after="0" w:line="240" w:lineRule="auto"/>
      </w:pPr>
      <w:r>
        <w:separator/>
      </w:r>
    </w:p>
  </w:endnote>
  <w:endnote w:type="continuationSeparator" w:id="0">
    <w:p w14:paraId="69485DBC" w14:textId="77777777" w:rsidR="00A765F3" w:rsidRDefault="00A765F3" w:rsidP="000D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Poppi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1F497D" w:themeColor="text2"/>
        <w:sz w:val="20"/>
        <w:szCs w:val="20"/>
      </w:rPr>
      <w:id w:val="-1594002774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5D002CAF" w14:textId="2DC5D04E" w:rsidR="0091028F" w:rsidRPr="001C130E" w:rsidRDefault="000039A3" w:rsidP="001C130E">
        <w:pPr>
          <w:pStyle w:val="Footer"/>
          <w:pBdr>
            <w:top w:val="single" w:sz="4" w:space="1" w:color="D9D9D9" w:themeColor="background1" w:themeShade="D9"/>
          </w:pBdr>
          <w:tabs>
            <w:tab w:val="clear" w:pos="4513"/>
          </w:tabs>
          <w:rPr>
            <w:color w:val="1F497D" w:themeColor="text2"/>
            <w:sz w:val="20"/>
            <w:szCs w:val="20"/>
          </w:rPr>
        </w:pPr>
        <w:r w:rsidRPr="001C130E">
          <w:rPr>
            <w:color w:val="1F497D" w:themeColor="text2"/>
            <w:sz w:val="20"/>
            <w:szCs w:val="20"/>
          </w:rPr>
          <w:t>Skills for Victoria’s Growing Economy Submission</w:t>
        </w:r>
        <w:r w:rsidR="00685B11">
          <w:rPr>
            <w:color w:val="1F497D" w:themeColor="text2"/>
            <w:sz w:val="20"/>
            <w:szCs w:val="20"/>
          </w:rPr>
          <w:t xml:space="preserve"> Part 2 Lifelong Learning</w:t>
        </w:r>
        <w:r w:rsidRPr="001C130E">
          <w:rPr>
            <w:color w:val="1F497D" w:themeColor="text2"/>
            <w:sz w:val="20"/>
            <w:szCs w:val="20"/>
          </w:rPr>
          <w:tab/>
        </w:r>
        <w:r w:rsidR="0091028F" w:rsidRPr="001C130E">
          <w:rPr>
            <w:color w:val="1F497D" w:themeColor="text2"/>
            <w:sz w:val="20"/>
            <w:szCs w:val="20"/>
          </w:rPr>
          <w:fldChar w:fldCharType="begin"/>
        </w:r>
        <w:r w:rsidR="0091028F" w:rsidRPr="001C130E">
          <w:rPr>
            <w:color w:val="1F497D" w:themeColor="text2"/>
            <w:sz w:val="20"/>
            <w:szCs w:val="20"/>
          </w:rPr>
          <w:instrText xml:space="preserve"> PAGE   \* MERGEFORMAT </w:instrText>
        </w:r>
        <w:r w:rsidR="0091028F" w:rsidRPr="001C130E">
          <w:rPr>
            <w:color w:val="1F497D" w:themeColor="text2"/>
            <w:sz w:val="20"/>
            <w:szCs w:val="20"/>
          </w:rPr>
          <w:fldChar w:fldCharType="separate"/>
        </w:r>
        <w:r w:rsidR="0042270E">
          <w:rPr>
            <w:noProof/>
            <w:color w:val="1F497D" w:themeColor="text2"/>
            <w:sz w:val="20"/>
            <w:szCs w:val="20"/>
          </w:rPr>
          <w:t>12</w:t>
        </w:r>
        <w:r w:rsidR="0091028F" w:rsidRPr="001C130E">
          <w:rPr>
            <w:noProof/>
            <w:color w:val="1F497D" w:themeColor="text2"/>
            <w:sz w:val="20"/>
            <w:szCs w:val="20"/>
          </w:rPr>
          <w:fldChar w:fldCharType="end"/>
        </w:r>
        <w:r w:rsidR="0091028F" w:rsidRPr="001C130E">
          <w:rPr>
            <w:color w:val="1F497D" w:themeColor="text2"/>
            <w:sz w:val="20"/>
            <w:szCs w:val="20"/>
          </w:rPr>
          <w:t xml:space="preserve"> | </w:t>
        </w:r>
        <w:r w:rsidR="0091028F" w:rsidRPr="001C130E">
          <w:rPr>
            <w:color w:val="1F497D" w:themeColor="text2"/>
            <w:spacing w:val="60"/>
            <w:sz w:val="20"/>
            <w:szCs w:val="20"/>
          </w:rPr>
          <w:t>Page</w:t>
        </w:r>
      </w:p>
    </w:sdtContent>
  </w:sdt>
  <w:p w14:paraId="6ABF2FB4" w14:textId="77777777" w:rsidR="000D62C5" w:rsidRDefault="000D62C5" w:rsidP="000039A3">
    <w:pPr>
      <w:pStyle w:val="Footer"/>
      <w:tabs>
        <w:tab w:val="left" w:pos="708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06AEF" w14:textId="77777777" w:rsidR="00A765F3" w:rsidRDefault="00A765F3" w:rsidP="000D62C5">
      <w:pPr>
        <w:spacing w:after="0" w:line="240" w:lineRule="auto"/>
      </w:pPr>
      <w:r>
        <w:separator/>
      </w:r>
    </w:p>
  </w:footnote>
  <w:footnote w:type="continuationSeparator" w:id="0">
    <w:p w14:paraId="78C654FD" w14:textId="77777777" w:rsidR="00A765F3" w:rsidRDefault="00A765F3" w:rsidP="000D6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DA53F" w14:textId="77777777" w:rsidR="00F77ADA" w:rsidRDefault="00F77ADA" w:rsidP="00F77ADA">
    <w:pPr>
      <w:pStyle w:val="Header"/>
      <w:jc w:val="right"/>
    </w:pPr>
    <w:r>
      <w:rPr>
        <w:noProof/>
        <w:lang w:eastAsia="en-AU"/>
      </w:rPr>
      <w:drawing>
        <wp:inline distT="0" distB="0" distL="0" distR="0" wp14:anchorId="47C896AF" wp14:editId="7549960E">
          <wp:extent cx="1375725" cy="486230"/>
          <wp:effectExtent l="0" t="0" r="0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ckenzie Research Institute Logo - CYM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495" cy="547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D92D7E" w14:textId="77777777" w:rsidR="00FB00FE" w:rsidRDefault="00FB00FE" w:rsidP="00F77AD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B2FF9" w14:textId="77777777" w:rsidR="002C5BF0" w:rsidRDefault="002C5BF0" w:rsidP="002C5BF0">
    <w:pPr>
      <w:pStyle w:val="Header"/>
      <w:jc w:val="right"/>
    </w:pPr>
    <w:r>
      <w:rPr>
        <w:noProof/>
        <w:lang w:eastAsia="en-AU"/>
      </w:rPr>
      <w:drawing>
        <wp:inline distT="0" distB="0" distL="0" distR="0" wp14:anchorId="230E992A" wp14:editId="0216A053">
          <wp:extent cx="1691005" cy="597662"/>
          <wp:effectExtent l="0" t="0" r="444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ckenzie Research Institute Logo - CYMK.png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811" cy="644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15D1C"/>
    <w:multiLevelType w:val="hybridMultilevel"/>
    <w:tmpl w:val="90B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21E57"/>
    <w:multiLevelType w:val="hybridMultilevel"/>
    <w:tmpl w:val="2F228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53F91"/>
    <w:multiLevelType w:val="hybridMultilevel"/>
    <w:tmpl w:val="2CBC8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B9831E79-0CE5-4D83-884C-0C4C80B393E1}"/>
    <w:docVar w:name="dgnword-eventsink" w:val="141691992"/>
  </w:docVars>
  <w:rsids>
    <w:rsidRoot w:val="006A7B6E"/>
    <w:rsid w:val="000039A3"/>
    <w:rsid w:val="00024725"/>
    <w:rsid w:val="00036CD9"/>
    <w:rsid w:val="00047875"/>
    <w:rsid w:val="000571D8"/>
    <w:rsid w:val="00060495"/>
    <w:rsid w:val="0008272D"/>
    <w:rsid w:val="000865F5"/>
    <w:rsid w:val="000B7497"/>
    <w:rsid w:val="000D10BB"/>
    <w:rsid w:val="000D62C5"/>
    <w:rsid w:val="000E10BC"/>
    <w:rsid w:val="000F1012"/>
    <w:rsid w:val="000F69B1"/>
    <w:rsid w:val="00117EEC"/>
    <w:rsid w:val="00130DCC"/>
    <w:rsid w:val="00162BA5"/>
    <w:rsid w:val="0016489C"/>
    <w:rsid w:val="00167F0F"/>
    <w:rsid w:val="00173860"/>
    <w:rsid w:val="00186EE6"/>
    <w:rsid w:val="0019755A"/>
    <w:rsid w:val="001A3C50"/>
    <w:rsid w:val="001A5072"/>
    <w:rsid w:val="001B1524"/>
    <w:rsid w:val="001B1FC5"/>
    <w:rsid w:val="001B35B7"/>
    <w:rsid w:val="001B42FF"/>
    <w:rsid w:val="001B53F1"/>
    <w:rsid w:val="001C130E"/>
    <w:rsid w:val="001D2BD2"/>
    <w:rsid w:val="001E436D"/>
    <w:rsid w:val="001F0141"/>
    <w:rsid w:val="001F3EB0"/>
    <w:rsid w:val="00214F4A"/>
    <w:rsid w:val="0023385B"/>
    <w:rsid w:val="00243100"/>
    <w:rsid w:val="002460CA"/>
    <w:rsid w:val="0026267A"/>
    <w:rsid w:val="002801D2"/>
    <w:rsid w:val="00291432"/>
    <w:rsid w:val="002A7365"/>
    <w:rsid w:val="002B19BE"/>
    <w:rsid w:val="002C0067"/>
    <w:rsid w:val="002C56B0"/>
    <w:rsid w:val="002C5BF0"/>
    <w:rsid w:val="002D0C58"/>
    <w:rsid w:val="00302CB6"/>
    <w:rsid w:val="00316EF0"/>
    <w:rsid w:val="00336497"/>
    <w:rsid w:val="00365B94"/>
    <w:rsid w:val="00397432"/>
    <w:rsid w:val="003A7B15"/>
    <w:rsid w:val="003A7BD7"/>
    <w:rsid w:val="003C616E"/>
    <w:rsid w:val="003C7C07"/>
    <w:rsid w:val="003E2B50"/>
    <w:rsid w:val="003F47C2"/>
    <w:rsid w:val="00401FC2"/>
    <w:rsid w:val="00406E16"/>
    <w:rsid w:val="00410FC7"/>
    <w:rsid w:val="0041229E"/>
    <w:rsid w:val="004146CC"/>
    <w:rsid w:val="0042270E"/>
    <w:rsid w:val="00434CD5"/>
    <w:rsid w:val="00435BD6"/>
    <w:rsid w:val="00435FA0"/>
    <w:rsid w:val="00443069"/>
    <w:rsid w:val="00445CE6"/>
    <w:rsid w:val="004635F4"/>
    <w:rsid w:val="00463BA5"/>
    <w:rsid w:val="00467823"/>
    <w:rsid w:val="00482B6E"/>
    <w:rsid w:val="004977FE"/>
    <w:rsid w:val="004A1071"/>
    <w:rsid w:val="004A6DDD"/>
    <w:rsid w:val="004B24E6"/>
    <w:rsid w:val="004C11CA"/>
    <w:rsid w:val="004E5166"/>
    <w:rsid w:val="00512314"/>
    <w:rsid w:val="0053332E"/>
    <w:rsid w:val="00556515"/>
    <w:rsid w:val="00577832"/>
    <w:rsid w:val="00580093"/>
    <w:rsid w:val="005907A1"/>
    <w:rsid w:val="005C0A8E"/>
    <w:rsid w:val="005F4592"/>
    <w:rsid w:val="00601CBB"/>
    <w:rsid w:val="006067D5"/>
    <w:rsid w:val="00621F98"/>
    <w:rsid w:val="00634985"/>
    <w:rsid w:val="00655D8F"/>
    <w:rsid w:val="006603C0"/>
    <w:rsid w:val="00675196"/>
    <w:rsid w:val="00676A6C"/>
    <w:rsid w:val="00685B11"/>
    <w:rsid w:val="006A7B6E"/>
    <w:rsid w:val="006B22EB"/>
    <w:rsid w:val="006C3A91"/>
    <w:rsid w:val="006C4458"/>
    <w:rsid w:val="006C5E85"/>
    <w:rsid w:val="006D66E5"/>
    <w:rsid w:val="00704D03"/>
    <w:rsid w:val="007433AB"/>
    <w:rsid w:val="007629A3"/>
    <w:rsid w:val="007B0B4F"/>
    <w:rsid w:val="007C2691"/>
    <w:rsid w:val="007D0356"/>
    <w:rsid w:val="007D222B"/>
    <w:rsid w:val="007E2486"/>
    <w:rsid w:val="007E55E9"/>
    <w:rsid w:val="007F703D"/>
    <w:rsid w:val="00832A44"/>
    <w:rsid w:val="008347D7"/>
    <w:rsid w:val="008600B9"/>
    <w:rsid w:val="008655B5"/>
    <w:rsid w:val="0088104F"/>
    <w:rsid w:val="008827DD"/>
    <w:rsid w:val="008974D8"/>
    <w:rsid w:val="008A5A0C"/>
    <w:rsid w:val="008B2680"/>
    <w:rsid w:val="008C1022"/>
    <w:rsid w:val="008C3AD8"/>
    <w:rsid w:val="008D495F"/>
    <w:rsid w:val="008E479C"/>
    <w:rsid w:val="008E47F9"/>
    <w:rsid w:val="008F4072"/>
    <w:rsid w:val="0091028F"/>
    <w:rsid w:val="0093640A"/>
    <w:rsid w:val="00940FFA"/>
    <w:rsid w:val="0095067E"/>
    <w:rsid w:val="00970BAE"/>
    <w:rsid w:val="00971E71"/>
    <w:rsid w:val="00973C36"/>
    <w:rsid w:val="00985A1D"/>
    <w:rsid w:val="009A58A1"/>
    <w:rsid w:val="009B724F"/>
    <w:rsid w:val="009F6FFB"/>
    <w:rsid w:val="00A15BD4"/>
    <w:rsid w:val="00A20B1A"/>
    <w:rsid w:val="00A45389"/>
    <w:rsid w:val="00A62148"/>
    <w:rsid w:val="00A765F3"/>
    <w:rsid w:val="00AD380C"/>
    <w:rsid w:val="00AE42C7"/>
    <w:rsid w:val="00AE4F86"/>
    <w:rsid w:val="00B11F9C"/>
    <w:rsid w:val="00B433F6"/>
    <w:rsid w:val="00B70D2C"/>
    <w:rsid w:val="00B76C34"/>
    <w:rsid w:val="00B77F64"/>
    <w:rsid w:val="00B809F1"/>
    <w:rsid w:val="00B82685"/>
    <w:rsid w:val="00B86650"/>
    <w:rsid w:val="00BF1766"/>
    <w:rsid w:val="00C20FBE"/>
    <w:rsid w:val="00C22D68"/>
    <w:rsid w:val="00C517C4"/>
    <w:rsid w:val="00C63003"/>
    <w:rsid w:val="00C840BC"/>
    <w:rsid w:val="00C94FBC"/>
    <w:rsid w:val="00CC7645"/>
    <w:rsid w:val="00CD186F"/>
    <w:rsid w:val="00CF55F0"/>
    <w:rsid w:val="00CF5CAF"/>
    <w:rsid w:val="00D05CD2"/>
    <w:rsid w:val="00D420EB"/>
    <w:rsid w:val="00D43BB5"/>
    <w:rsid w:val="00D4578E"/>
    <w:rsid w:val="00D72C96"/>
    <w:rsid w:val="00D861D6"/>
    <w:rsid w:val="00D939F3"/>
    <w:rsid w:val="00DA014B"/>
    <w:rsid w:val="00DB4133"/>
    <w:rsid w:val="00DB7572"/>
    <w:rsid w:val="00DD0752"/>
    <w:rsid w:val="00DD0D4C"/>
    <w:rsid w:val="00DD4709"/>
    <w:rsid w:val="00DD5C2F"/>
    <w:rsid w:val="00DE73BC"/>
    <w:rsid w:val="00DF3589"/>
    <w:rsid w:val="00E020B1"/>
    <w:rsid w:val="00E064FA"/>
    <w:rsid w:val="00E17723"/>
    <w:rsid w:val="00E51AB1"/>
    <w:rsid w:val="00E52571"/>
    <w:rsid w:val="00E53DF8"/>
    <w:rsid w:val="00E66360"/>
    <w:rsid w:val="00E770A7"/>
    <w:rsid w:val="00EA754D"/>
    <w:rsid w:val="00EC3300"/>
    <w:rsid w:val="00EF701E"/>
    <w:rsid w:val="00F01A0E"/>
    <w:rsid w:val="00F02F5F"/>
    <w:rsid w:val="00F1282B"/>
    <w:rsid w:val="00F1448A"/>
    <w:rsid w:val="00F528E9"/>
    <w:rsid w:val="00F5567E"/>
    <w:rsid w:val="00F60F46"/>
    <w:rsid w:val="00F635FC"/>
    <w:rsid w:val="00F73777"/>
    <w:rsid w:val="00F77ADA"/>
    <w:rsid w:val="00F83AA3"/>
    <w:rsid w:val="00F9013C"/>
    <w:rsid w:val="00FB00FE"/>
    <w:rsid w:val="00FF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9D51D"/>
  <w15:docId w15:val="{83BF6639-5C66-4431-A1FF-3679E3E1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B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6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C5"/>
  </w:style>
  <w:style w:type="paragraph" w:styleId="Footer">
    <w:name w:val="footer"/>
    <w:basedOn w:val="Normal"/>
    <w:link w:val="FooterChar"/>
    <w:uiPriority w:val="99"/>
    <w:unhideWhenUsed/>
    <w:rsid w:val="000D6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C5"/>
  </w:style>
  <w:style w:type="character" w:styleId="Hyperlink">
    <w:name w:val="Hyperlink"/>
    <w:basedOn w:val="DefaultParagraphFont"/>
    <w:uiPriority w:val="99"/>
    <w:unhideWhenUsed/>
    <w:rsid w:val="00F77AD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C5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83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3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ri.edu.au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://www.oecd.org/officialdocuments/publicdisplaydocumentpdf/?cote=DEELSA/ED/CERI/CD(2000)12/PART1/REV2&amp;docLanguage=En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ecd.org/employment/skills-and-work/adult-learning/Policy-%09Brief-Future-ready-adult-learning-2019-EN.pdf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doi.org/10.1787/203b21a8-e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ncver.edu.au/__data/assets/pdf_file/0031/6925090/Total-VET-students-and-courses-2018.pdf" TargetMode="External"/><Relationship Id="rId20" Type="http://schemas.openxmlformats.org/officeDocument/2006/relationships/hyperlink" Target="https://doi.org/10.1787/9ee00155-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s://www.pc.gov.au/research/completed/university&#8208;report&#8208;card/university&#8208;%09reportcard.pdf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doi.org/10.1787/eag&#8208;2018&#8208;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uce.mackenzie45@gmail.com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www.ncver.edu.au/research-and-statistics/publications/all-publications/skills-for-a-global-fut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AAB98-7274-414F-9BA2-9CB55FC7F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3211</Words>
  <Characters>18305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Bruce</dc:creator>
  <cp:lastModifiedBy>BARBARA Hicks</cp:lastModifiedBy>
  <cp:revision>4</cp:revision>
  <cp:lastPrinted>2020-06-03T04:47:00Z</cp:lastPrinted>
  <dcterms:created xsi:type="dcterms:W3CDTF">2020-06-04T03:56:00Z</dcterms:created>
  <dcterms:modified xsi:type="dcterms:W3CDTF">2020-06-15T06:06:00Z</dcterms:modified>
</cp:coreProperties>
</file>