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CDEB" w14:textId="77777777" w:rsidR="003637B9" w:rsidRPr="00DA6239" w:rsidRDefault="003637B9" w:rsidP="00B7562C">
      <w:pPr>
        <w:pStyle w:val="Heading1"/>
      </w:pPr>
      <w:r w:rsidRPr="00DA6239">
        <w:t>PURPOSE</w:t>
      </w:r>
    </w:p>
    <w:p w14:paraId="47F96439" w14:textId="093FC6CC" w:rsidR="001E45F6" w:rsidRPr="009D763F" w:rsidRDefault="00F704FB" w:rsidP="00CF1B09">
      <w:pPr>
        <w:pStyle w:val="MSBText"/>
      </w:pPr>
      <w:r w:rsidRPr="00CF1B09">
        <w:t>To</w:t>
      </w:r>
      <w:r w:rsidR="000A18E1" w:rsidRPr="00CF1B09">
        <w:t xml:space="preserve"> provide a framework for</w:t>
      </w:r>
      <w:r w:rsidR="00A243EF" w:rsidRPr="00CF1B09">
        <w:t xml:space="preserve"> </w:t>
      </w:r>
      <w:r w:rsidR="00A138AE" w:rsidRPr="00CF1B09">
        <w:t xml:space="preserve">higher education </w:t>
      </w:r>
      <w:r w:rsidR="00A243EF" w:rsidRPr="00CF1B09">
        <w:t>assessment</w:t>
      </w:r>
      <w:r w:rsidR="00A138AE" w:rsidRPr="00CF1B09">
        <w:t>,</w:t>
      </w:r>
      <w:r w:rsidR="00A243EF" w:rsidRPr="00CF1B09">
        <w:t xml:space="preserve"> </w:t>
      </w:r>
      <w:r w:rsidR="00A138AE" w:rsidRPr="00CF1B09">
        <w:t xml:space="preserve">including </w:t>
      </w:r>
      <w:r w:rsidR="000A18E1" w:rsidRPr="00CF1B09">
        <w:t>pre and post</w:t>
      </w:r>
      <w:r w:rsidR="00A138AE" w:rsidRPr="00CF1B09">
        <w:t xml:space="preserve"> </w:t>
      </w:r>
      <w:r w:rsidR="000A18E1" w:rsidRPr="00CF1B09">
        <w:t>assessment moderation</w:t>
      </w:r>
      <w:r w:rsidR="000A18E1">
        <w:t>.</w:t>
      </w:r>
    </w:p>
    <w:p w14:paraId="4586ACDB" w14:textId="77777777" w:rsidR="00720D77" w:rsidRPr="00B7562C" w:rsidRDefault="00720D77" w:rsidP="00B7562C">
      <w:pPr>
        <w:pStyle w:val="Heading1"/>
      </w:pPr>
      <w:r w:rsidRPr="00B7562C">
        <w:t>SCOPE</w:t>
      </w:r>
    </w:p>
    <w:p w14:paraId="5AA238B4" w14:textId="3ADF7EDD" w:rsidR="00735472" w:rsidRDefault="00A138AE" w:rsidP="00CF1B09">
      <w:pPr>
        <w:pStyle w:val="MSBText"/>
      </w:pPr>
      <w:r>
        <w:t>A</w:t>
      </w:r>
      <w:r w:rsidR="00735472" w:rsidRPr="005A320B">
        <w:t xml:space="preserve">pplies to </w:t>
      </w:r>
      <w:r w:rsidR="000A18E1">
        <w:t xml:space="preserve">all Holmesglen’s higher education </w:t>
      </w:r>
      <w:r w:rsidR="004961B6">
        <w:t>program</w:t>
      </w:r>
      <w:r w:rsidR="000A18E1">
        <w:t>s.</w:t>
      </w:r>
    </w:p>
    <w:p w14:paraId="1C6647DB" w14:textId="77777777" w:rsidR="00E4635D" w:rsidRPr="00BB6DBF" w:rsidRDefault="00E4635D" w:rsidP="00B7562C">
      <w:pPr>
        <w:pStyle w:val="Heading1"/>
      </w:pPr>
      <w:r w:rsidRPr="00BB6DBF">
        <w:t>POLICY STATEMENT</w:t>
      </w:r>
    </w:p>
    <w:p w14:paraId="1ADF56B5" w14:textId="6AD060F8" w:rsidR="00346F5B" w:rsidRDefault="00346F5B" w:rsidP="00CF1B09">
      <w:pPr>
        <w:pStyle w:val="MSBText"/>
      </w:pPr>
      <w:r>
        <w:t>T</w:t>
      </w:r>
      <w:r w:rsidR="00A138AE">
        <w:t xml:space="preserve">his </w:t>
      </w:r>
      <w:r w:rsidR="00C01ACE">
        <w:t xml:space="preserve">policy provides a </w:t>
      </w:r>
      <w:r w:rsidR="00A138AE">
        <w:t xml:space="preserve">framework intended to </w:t>
      </w:r>
      <w:r w:rsidR="006D15ED">
        <w:t>ensure:</w:t>
      </w:r>
    </w:p>
    <w:p w14:paraId="050E0F6F" w14:textId="4644CA03" w:rsidR="00A243EF" w:rsidRDefault="00A243EF" w:rsidP="00A04488">
      <w:pPr>
        <w:pStyle w:val="MSBText"/>
        <w:numPr>
          <w:ilvl w:val="0"/>
          <w:numId w:val="4"/>
        </w:numPr>
        <w:ind w:left="1134" w:right="57" w:hanging="567"/>
      </w:pPr>
      <w:r>
        <w:t xml:space="preserve">validity of assessments and marking across the range of higher education </w:t>
      </w:r>
      <w:r w:rsidR="004961B6">
        <w:t>program</w:t>
      </w:r>
      <w:r>
        <w:t xml:space="preserve">s delivered by </w:t>
      </w:r>
      <w:proofErr w:type="gramStart"/>
      <w:r>
        <w:t>Holmesglen</w:t>
      </w:r>
      <w:r w:rsidR="00A138AE">
        <w:t>;</w:t>
      </w:r>
      <w:proofErr w:type="gramEnd"/>
    </w:p>
    <w:p w14:paraId="0772D937" w14:textId="7E3E306D" w:rsidR="00346F5B" w:rsidRPr="00346F5B" w:rsidRDefault="00A243EF" w:rsidP="00A04488">
      <w:pPr>
        <w:pStyle w:val="MSBText"/>
        <w:numPr>
          <w:ilvl w:val="0"/>
          <w:numId w:val="4"/>
        </w:numPr>
        <w:ind w:left="1134" w:right="57" w:hanging="567"/>
        <w:rPr>
          <w:rFonts w:ascii="Times New Roman" w:hAnsi="Times New Roman"/>
          <w:sz w:val="24"/>
          <w:szCs w:val="24"/>
          <w:lang w:eastAsia="en-GB"/>
        </w:rPr>
      </w:pPr>
      <w:r w:rsidRPr="00346F5B">
        <w:rPr>
          <w:lang w:eastAsia="en-GB"/>
        </w:rPr>
        <w:t>assessment strategies provide equal opportunit</w:t>
      </w:r>
      <w:r w:rsidR="00DB1FD3" w:rsidRPr="00346F5B">
        <w:rPr>
          <w:lang w:eastAsia="en-GB"/>
        </w:rPr>
        <w:t>ies</w:t>
      </w:r>
      <w:r w:rsidRPr="00346F5B">
        <w:rPr>
          <w:lang w:eastAsia="en-GB"/>
        </w:rPr>
        <w:t xml:space="preserve"> for </w:t>
      </w:r>
      <w:proofErr w:type="gramStart"/>
      <w:r w:rsidR="00DC062C">
        <w:rPr>
          <w:lang w:eastAsia="en-GB"/>
        </w:rPr>
        <w:t>learners</w:t>
      </w:r>
      <w:r w:rsidR="00A138AE">
        <w:rPr>
          <w:lang w:eastAsia="en-GB"/>
        </w:rPr>
        <w:t>;</w:t>
      </w:r>
      <w:proofErr w:type="gramEnd"/>
    </w:p>
    <w:p w14:paraId="5C03B5D2" w14:textId="2692879D" w:rsidR="00A243EF" w:rsidRPr="00346F5B" w:rsidRDefault="00346F5B" w:rsidP="00A04488">
      <w:pPr>
        <w:pStyle w:val="MSBText"/>
        <w:numPr>
          <w:ilvl w:val="0"/>
          <w:numId w:val="4"/>
        </w:numPr>
        <w:ind w:left="1134" w:right="57"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lang w:eastAsia="en-GB"/>
        </w:rPr>
        <w:t>c</w:t>
      </w:r>
      <w:r w:rsidR="00A243EF" w:rsidRPr="00346F5B">
        <w:rPr>
          <w:lang w:eastAsia="en-GB"/>
        </w:rPr>
        <w:t xml:space="preserve">onsistent and appropriate standards </w:t>
      </w:r>
      <w:r w:rsidR="00F42586">
        <w:rPr>
          <w:lang w:eastAsia="en-GB"/>
        </w:rPr>
        <w:t>of assessment</w:t>
      </w:r>
      <w:r w:rsidR="00A243EF" w:rsidRPr="00346F5B">
        <w:rPr>
          <w:lang w:eastAsia="en-GB"/>
        </w:rPr>
        <w:t xml:space="preserve"> through comprehensive</w:t>
      </w:r>
      <w:r w:rsidR="00DB1FD3" w:rsidRPr="00346F5B">
        <w:rPr>
          <w:lang w:eastAsia="en-GB"/>
        </w:rPr>
        <w:t xml:space="preserve"> pre-assessment, and</w:t>
      </w:r>
      <w:r w:rsidR="00F42586">
        <w:rPr>
          <w:lang w:eastAsia="en-GB"/>
        </w:rPr>
        <w:t>,</w:t>
      </w:r>
      <w:r>
        <w:rPr>
          <w:lang w:eastAsia="en-GB"/>
        </w:rPr>
        <w:t xml:space="preserve"> </w:t>
      </w:r>
      <w:r w:rsidR="00A243EF" w:rsidRPr="00346F5B">
        <w:rPr>
          <w:lang w:eastAsia="en-GB"/>
        </w:rPr>
        <w:t>internal and external post-</w:t>
      </w:r>
      <w:r w:rsidR="00DB1FD3" w:rsidRPr="00346F5B">
        <w:rPr>
          <w:lang w:eastAsia="en-GB"/>
        </w:rPr>
        <w:t>assessment</w:t>
      </w:r>
      <w:r>
        <w:rPr>
          <w:lang w:eastAsia="en-GB"/>
        </w:rPr>
        <w:t>,</w:t>
      </w:r>
      <w:r w:rsidR="00DB1FD3" w:rsidRPr="00346F5B">
        <w:rPr>
          <w:lang w:eastAsia="en-GB"/>
        </w:rPr>
        <w:t xml:space="preserve"> </w:t>
      </w:r>
      <w:r w:rsidR="00A243EF" w:rsidRPr="00346F5B">
        <w:rPr>
          <w:lang w:eastAsia="en-GB"/>
        </w:rPr>
        <w:t xml:space="preserve">moderation processes. </w:t>
      </w:r>
    </w:p>
    <w:p w14:paraId="156324E4" w14:textId="77777777" w:rsidR="00E4635D" w:rsidRDefault="00E4635D" w:rsidP="00B7562C">
      <w:pPr>
        <w:pStyle w:val="Heading1"/>
      </w:pPr>
      <w:r w:rsidRPr="00E4635D">
        <w:t>PRINCIPLES</w:t>
      </w:r>
    </w:p>
    <w:p w14:paraId="178AEC03" w14:textId="55E56290" w:rsidR="00346F5B" w:rsidRPr="00690B7B" w:rsidRDefault="00586E8B" w:rsidP="00CB5A7F">
      <w:pPr>
        <w:pStyle w:val="Heading2"/>
      </w:pPr>
      <w:r>
        <w:t>General p</w:t>
      </w:r>
      <w:r w:rsidR="00346F5B" w:rsidRPr="00690B7B">
        <w:t>rinciples</w:t>
      </w:r>
    </w:p>
    <w:p w14:paraId="478CF6DF" w14:textId="3DE10EFE" w:rsidR="00522911" w:rsidRDefault="00522911" w:rsidP="007A0703">
      <w:pPr>
        <w:pStyle w:val="MSBTextNum"/>
        <w:numPr>
          <w:ilvl w:val="0"/>
          <w:numId w:val="17"/>
        </w:numPr>
        <w:ind w:left="1843" w:hanging="567"/>
      </w:pPr>
      <w:r>
        <w:t xml:space="preserve">All </w:t>
      </w:r>
      <w:r w:rsidR="00DC062C">
        <w:rPr>
          <w:lang w:eastAsia="en-GB"/>
        </w:rPr>
        <w:t>learners</w:t>
      </w:r>
      <w:r w:rsidR="00DC062C">
        <w:t xml:space="preserve"> </w:t>
      </w:r>
      <w:r>
        <w:t xml:space="preserve">receive fair and equitable treatment in relation to the assessment and marking of their achievement of subject and </w:t>
      </w:r>
      <w:r w:rsidR="004961B6">
        <w:t>program</w:t>
      </w:r>
      <w:r>
        <w:t xml:space="preserve"> learning outcomes.</w:t>
      </w:r>
    </w:p>
    <w:p w14:paraId="05E7A34E" w14:textId="0429ADBF" w:rsidR="00100CE4" w:rsidRDefault="00346F5B" w:rsidP="007A0703">
      <w:pPr>
        <w:pStyle w:val="MSBTextNum"/>
        <w:numPr>
          <w:ilvl w:val="0"/>
          <w:numId w:val="17"/>
        </w:numPr>
        <w:ind w:left="1843" w:hanging="567"/>
      </w:pPr>
      <w:r>
        <w:t xml:space="preserve">Assessment </w:t>
      </w:r>
      <w:r w:rsidR="0092675C">
        <w:t xml:space="preserve">practices are for learning and of learning. </w:t>
      </w:r>
    </w:p>
    <w:p w14:paraId="22709618" w14:textId="4DFB3D05" w:rsidR="00522911" w:rsidRDefault="00346F5B" w:rsidP="007A0703">
      <w:pPr>
        <w:pStyle w:val="MSBTextNum"/>
        <w:numPr>
          <w:ilvl w:val="0"/>
          <w:numId w:val="17"/>
        </w:numPr>
        <w:ind w:left="1843" w:hanging="567"/>
      </w:pPr>
      <w:r>
        <w:t>Programs</w:t>
      </w:r>
      <w:r w:rsidR="00522911">
        <w:t xml:space="preserve"> and subjects include a variety of assessment types consistent with the learning outcomes being assessed.</w:t>
      </w:r>
    </w:p>
    <w:p w14:paraId="543AD762" w14:textId="3A60D158" w:rsidR="00A243EF" w:rsidRDefault="00346F5B" w:rsidP="007A0703">
      <w:pPr>
        <w:pStyle w:val="MSBTextNum"/>
        <w:numPr>
          <w:ilvl w:val="0"/>
          <w:numId w:val="17"/>
        </w:numPr>
        <w:ind w:left="1843" w:hanging="567"/>
        <w:rPr>
          <w:szCs w:val="22"/>
        </w:rPr>
      </w:pPr>
      <w:r>
        <w:t>Comp</w:t>
      </w:r>
      <w:r w:rsidR="00A243EF" w:rsidRPr="00346F5B">
        <w:rPr>
          <w:szCs w:val="22"/>
        </w:rPr>
        <w:t>rehensive design and moderation processes ensure that assessment methods are</w:t>
      </w:r>
      <w:r w:rsidR="002D1727">
        <w:rPr>
          <w:szCs w:val="22"/>
        </w:rPr>
        <w:t xml:space="preserve"> fit for purpose</w:t>
      </w:r>
      <w:r w:rsidR="00341CC8">
        <w:rPr>
          <w:szCs w:val="22"/>
        </w:rPr>
        <w:t xml:space="preserve">, </w:t>
      </w:r>
      <w:r w:rsidR="002D1727" w:rsidRPr="00341CC8">
        <w:rPr>
          <w:szCs w:val="22"/>
        </w:rPr>
        <w:t xml:space="preserve">valid, </w:t>
      </w:r>
      <w:r w:rsidR="00A243EF" w:rsidRPr="00341CC8">
        <w:rPr>
          <w:szCs w:val="22"/>
        </w:rPr>
        <w:t>reliable</w:t>
      </w:r>
      <w:r w:rsidR="002D1727" w:rsidRPr="00341CC8">
        <w:rPr>
          <w:szCs w:val="22"/>
        </w:rPr>
        <w:t xml:space="preserve"> and effective</w:t>
      </w:r>
      <w:r w:rsidR="00881B5A" w:rsidRPr="00341CC8">
        <w:rPr>
          <w:szCs w:val="22"/>
        </w:rPr>
        <w:t>.</w:t>
      </w:r>
    </w:p>
    <w:p w14:paraId="70659B12" w14:textId="6909B09F" w:rsidR="00881B5A" w:rsidRPr="00A077F2" w:rsidRDefault="00341CC8" w:rsidP="007A0703">
      <w:pPr>
        <w:pStyle w:val="MSBTextNum"/>
        <w:numPr>
          <w:ilvl w:val="0"/>
          <w:numId w:val="17"/>
        </w:numPr>
        <w:ind w:left="1843" w:hanging="567"/>
        <w:rPr>
          <w:szCs w:val="22"/>
        </w:rPr>
      </w:pPr>
      <w:r w:rsidRPr="00341CC8">
        <w:rPr>
          <w:szCs w:val="22"/>
        </w:rPr>
        <w:t>Ass</w:t>
      </w:r>
      <w:r w:rsidR="00881B5A">
        <w:t xml:space="preserve">essment practices </w:t>
      </w:r>
      <w:r w:rsidR="0078559E">
        <w:t xml:space="preserve">must be </w:t>
      </w:r>
      <w:r w:rsidR="00881B5A">
        <w:t xml:space="preserve">subject </w:t>
      </w:r>
      <w:r w:rsidR="00881B5A" w:rsidRPr="00A077F2">
        <w:t xml:space="preserve">to quality assurance processes </w:t>
      </w:r>
      <w:r w:rsidR="0078559E" w:rsidRPr="00A077F2">
        <w:t>to</w:t>
      </w:r>
      <w:r w:rsidR="00881B5A" w:rsidRPr="00A077F2">
        <w:t xml:space="preserve"> </w:t>
      </w:r>
      <w:r w:rsidR="00881B5A" w:rsidRPr="00A077F2">
        <w:rPr>
          <w:szCs w:val="22"/>
        </w:rPr>
        <w:t>facilitate continuous improvement.</w:t>
      </w:r>
    </w:p>
    <w:p w14:paraId="04FB04E4" w14:textId="33C9B62E" w:rsidR="00A243EF" w:rsidRPr="00A077F2" w:rsidRDefault="00341CC8" w:rsidP="007A0703">
      <w:pPr>
        <w:pStyle w:val="MSBTextNum"/>
        <w:numPr>
          <w:ilvl w:val="0"/>
          <w:numId w:val="17"/>
        </w:numPr>
        <w:ind w:left="1843" w:hanging="567"/>
        <w:rPr>
          <w:szCs w:val="22"/>
        </w:rPr>
      </w:pPr>
      <w:r w:rsidRPr="00A077F2">
        <w:rPr>
          <w:szCs w:val="22"/>
        </w:rPr>
        <w:t>Ass</w:t>
      </w:r>
      <w:r w:rsidR="00522911" w:rsidRPr="00A077F2">
        <w:rPr>
          <w:szCs w:val="22"/>
        </w:rPr>
        <w:t>essment methods</w:t>
      </w:r>
      <w:r w:rsidR="00A243EF" w:rsidRPr="00A077F2">
        <w:rPr>
          <w:szCs w:val="22"/>
        </w:rPr>
        <w:t>:</w:t>
      </w:r>
    </w:p>
    <w:p w14:paraId="2CF76257" w14:textId="5C5EC432" w:rsidR="00881B5A" w:rsidRPr="00A077F2" w:rsidRDefault="0078559E" w:rsidP="00C967F5">
      <w:pPr>
        <w:pStyle w:val="ListBullet"/>
        <w:tabs>
          <w:tab w:val="clear" w:pos="1985"/>
          <w:tab w:val="num" w:pos="2268"/>
        </w:tabs>
        <w:ind w:left="2410"/>
      </w:pPr>
      <w:r w:rsidRPr="00A077F2">
        <w:t xml:space="preserve">are </w:t>
      </w:r>
      <w:r w:rsidR="00881B5A" w:rsidRPr="00A077F2">
        <w:t xml:space="preserve">consistent across groups being taught the same </w:t>
      </w:r>
      <w:proofErr w:type="gramStart"/>
      <w:r w:rsidR="00881B5A" w:rsidRPr="00A077F2">
        <w:t>subject</w:t>
      </w:r>
      <w:r w:rsidRPr="00A077F2">
        <w:t>;</w:t>
      </w:r>
      <w:proofErr w:type="gramEnd"/>
    </w:p>
    <w:p w14:paraId="29847055" w14:textId="33F2621E" w:rsidR="00522911" w:rsidRPr="00A077F2" w:rsidRDefault="0078559E" w:rsidP="00C967F5">
      <w:pPr>
        <w:pStyle w:val="ListBullet"/>
        <w:tabs>
          <w:tab w:val="clear" w:pos="1985"/>
          <w:tab w:val="num" w:pos="2268"/>
        </w:tabs>
        <w:ind w:left="2410"/>
      </w:pPr>
      <w:r w:rsidRPr="00A077F2">
        <w:t xml:space="preserve">are </w:t>
      </w:r>
      <w:r w:rsidR="00522911" w:rsidRPr="00A077F2">
        <w:t xml:space="preserve">inclusive and equitable, valid and </w:t>
      </w:r>
      <w:proofErr w:type="gramStart"/>
      <w:r w:rsidR="00522911" w:rsidRPr="00A077F2">
        <w:t>reliable</w:t>
      </w:r>
      <w:r w:rsidRPr="00A077F2">
        <w:t>;</w:t>
      </w:r>
      <w:proofErr w:type="gramEnd"/>
      <w:r w:rsidRPr="00A077F2">
        <w:t xml:space="preserve"> </w:t>
      </w:r>
    </w:p>
    <w:p w14:paraId="58D646B7" w14:textId="77777777" w:rsidR="00C862D7" w:rsidRPr="00A077F2" w:rsidRDefault="00C862D7" w:rsidP="00C967F5">
      <w:pPr>
        <w:pStyle w:val="ListBullet"/>
        <w:tabs>
          <w:tab w:val="clear" w:pos="1985"/>
          <w:tab w:val="num" w:pos="2268"/>
        </w:tabs>
        <w:ind w:left="2410"/>
      </w:pPr>
      <w:r w:rsidRPr="00A077F2">
        <w:t>encourage academic integrity</w:t>
      </w:r>
      <w:r w:rsidR="00A243EF" w:rsidRPr="00A077F2">
        <w:t xml:space="preserve"> and free intellectual inquiry.</w:t>
      </w:r>
    </w:p>
    <w:p w14:paraId="2F63D284" w14:textId="5A71ADE3" w:rsidR="00341CC8" w:rsidRPr="00CF1B09" w:rsidRDefault="00341CC8" w:rsidP="007A0703">
      <w:pPr>
        <w:pStyle w:val="MSBTextNum"/>
        <w:numPr>
          <w:ilvl w:val="0"/>
          <w:numId w:val="17"/>
        </w:numPr>
        <w:ind w:left="1843" w:hanging="567"/>
      </w:pPr>
      <w:r w:rsidRPr="00CF1B09">
        <w:t xml:space="preserve">Information about assessments </w:t>
      </w:r>
      <w:r w:rsidR="0078559E" w:rsidRPr="00CF1B09">
        <w:t>is</w:t>
      </w:r>
      <w:r w:rsidRPr="00CF1B09">
        <w:t xml:space="preserve"> readi</w:t>
      </w:r>
      <w:r w:rsidR="00B3496B" w:rsidRPr="00CF1B09">
        <w:t>l</w:t>
      </w:r>
      <w:r w:rsidRPr="00CF1B09">
        <w:t>y available and include</w:t>
      </w:r>
      <w:r w:rsidR="0078559E" w:rsidRPr="00CF1B09">
        <w:t>s</w:t>
      </w:r>
      <w:r w:rsidRPr="00CF1B09">
        <w:t xml:space="preserve"> </w:t>
      </w:r>
      <w:r w:rsidR="008C1C74" w:rsidRPr="00CF1B09">
        <w:t xml:space="preserve">marking guides </w:t>
      </w:r>
      <w:r w:rsidRPr="00CF1B09">
        <w:t>used for marking assessments</w:t>
      </w:r>
      <w:r w:rsidR="008C1C74" w:rsidRPr="00CF1B09">
        <w:t>, including examinations</w:t>
      </w:r>
      <w:r w:rsidRPr="00CF1B09">
        <w:t>.</w:t>
      </w:r>
    </w:p>
    <w:p w14:paraId="238FEB58" w14:textId="45FE83FC" w:rsidR="00341CC8" w:rsidRPr="00A077F2" w:rsidRDefault="00341CC8" w:rsidP="007A0703">
      <w:pPr>
        <w:pStyle w:val="MSBTextNum"/>
        <w:numPr>
          <w:ilvl w:val="0"/>
          <w:numId w:val="17"/>
        </w:numPr>
        <w:ind w:left="1843" w:hanging="567"/>
      </w:pPr>
      <w:r w:rsidRPr="00CF1B09">
        <w:t>Assessors provide high quality</w:t>
      </w:r>
      <w:r w:rsidR="00B3496B" w:rsidRPr="00CF1B09">
        <w:t>,</w:t>
      </w:r>
      <w:r w:rsidRPr="00CF1B09">
        <w:t xml:space="preserve"> timely</w:t>
      </w:r>
      <w:r w:rsidR="00B3496B" w:rsidRPr="00CF1B09">
        <w:t>, detailed</w:t>
      </w:r>
      <w:r w:rsidRPr="00CF1B09">
        <w:t xml:space="preserve"> feedback to </w:t>
      </w:r>
      <w:r w:rsidR="00DC062C">
        <w:rPr>
          <w:lang w:eastAsia="en-GB"/>
        </w:rPr>
        <w:t>learners</w:t>
      </w:r>
      <w:r w:rsidR="00DC062C" w:rsidRPr="00A077F2">
        <w:t xml:space="preserve"> </w:t>
      </w:r>
      <w:r w:rsidR="00B3496B" w:rsidRPr="00A077F2">
        <w:t>in relation to all assessment items with the exception of the final examination</w:t>
      </w:r>
      <w:r w:rsidR="00736AD6" w:rsidRPr="00A077F2">
        <w:t>s</w:t>
      </w:r>
      <w:r w:rsidR="00B3496B" w:rsidRPr="00A077F2">
        <w:t>.</w:t>
      </w:r>
    </w:p>
    <w:p w14:paraId="63445D31" w14:textId="7A6B8E26" w:rsidR="00100CE4" w:rsidRPr="00A077F2" w:rsidRDefault="00522911" w:rsidP="007A0703">
      <w:pPr>
        <w:pStyle w:val="MSBTextNum"/>
        <w:numPr>
          <w:ilvl w:val="0"/>
          <w:numId w:val="17"/>
        </w:numPr>
        <w:ind w:left="1843" w:hanging="567"/>
      </w:pPr>
      <w:r w:rsidRPr="00A077F2">
        <w:t xml:space="preserve">The number of assessments for each subject </w:t>
      </w:r>
      <w:r w:rsidR="0078559E" w:rsidRPr="00A077F2">
        <w:t>is</w:t>
      </w:r>
      <w:r w:rsidRPr="00A077F2">
        <w:t xml:space="preserve"> manageable</w:t>
      </w:r>
      <w:r w:rsidR="00881B5A" w:rsidRPr="00A077F2">
        <w:t xml:space="preserve"> within the context of </w:t>
      </w:r>
      <w:r w:rsidR="00DC062C">
        <w:t>learner</w:t>
      </w:r>
      <w:r w:rsidR="00881B5A" w:rsidRPr="00A077F2">
        <w:t xml:space="preserve"> workload demands</w:t>
      </w:r>
      <w:r w:rsidR="0078559E" w:rsidRPr="00A077F2">
        <w:t xml:space="preserve"> across the program. </w:t>
      </w:r>
    </w:p>
    <w:p w14:paraId="50B812EA" w14:textId="77777777" w:rsidR="00777B0A" w:rsidRPr="00A077F2" w:rsidRDefault="00777B0A" w:rsidP="007A0703">
      <w:pPr>
        <w:pStyle w:val="MSBTextNum"/>
        <w:numPr>
          <w:ilvl w:val="0"/>
          <w:numId w:val="17"/>
        </w:numPr>
        <w:ind w:left="1843" w:hanging="567"/>
      </w:pPr>
      <w:r w:rsidRPr="00A077F2">
        <w:t>The quality of ass</w:t>
      </w:r>
      <w:r w:rsidR="00FB2D8B" w:rsidRPr="00A077F2">
        <w:t>essment must be assured through</w:t>
      </w:r>
      <w:r w:rsidRPr="00A077F2">
        <w:t xml:space="preserve"> a Departmental pre-assessment moderation process which forms part of Holmesglen’s quality assurance framework.</w:t>
      </w:r>
    </w:p>
    <w:p w14:paraId="40BA8D59" w14:textId="0E48E38D" w:rsidR="00777B0A" w:rsidRDefault="00B8031D" w:rsidP="007A0703">
      <w:pPr>
        <w:pStyle w:val="MSBTextNum"/>
        <w:numPr>
          <w:ilvl w:val="0"/>
          <w:numId w:val="17"/>
        </w:numPr>
        <w:ind w:left="1843" w:hanging="567"/>
      </w:pPr>
      <w:r>
        <w:t xml:space="preserve">Special consideration, deferred assessment and extension to assessment must be made available to </w:t>
      </w:r>
      <w:r w:rsidR="00DC062C">
        <w:rPr>
          <w:lang w:eastAsia="en-GB"/>
        </w:rPr>
        <w:t>learners</w:t>
      </w:r>
      <w:r w:rsidR="00DC062C">
        <w:t xml:space="preserve"> </w:t>
      </w:r>
      <w:r>
        <w:t>disadvantaged due to a personal circumstance or event.</w:t>
      </w:r>
    </w:p>
    <w:p w14:paraId="4FCD7037" w14:textId="77777777" w:rsidR="00D37519" w:rsidRPr="00690B7B" w:rsidRDefault="00D37519" w:rsidP="00CB5A7F">
      <w:pPr>
        <w:pStyle w:val="Heading2"/>
      </w:pPr>
      <w:r w:rsidRPr="00690B7B">
        <w:t>Assessment design</w:t>
      </w:r>
    </w:p>
    <w:p w14:paraId="54A41C85" w14:textId="4E50175D" w:rsidR="0078559E" w:rsidRDefault="00A53FFE" w:rsidP="00CB5A7F">
      <w:pPr>
        <w:pStyle w:val="MSBTextNum"/>
        <w:numPr>
          <w:ilvl w:val="0"/>
          <w:numId w:val="18"/>
        </w:numPr>
        <w:ind w:left="1843" w:hanging="567"/>
      </w:pPr>
      <w:r>
        <w:t>L</w:t>
      </w:r>
      <w:r w:rsidR="00E12D67" w:rsidRPr="0054253E">
        <w:t>earning outcomes must</w:t>
      </w:r>
      <w:r w:rsidR="0078559E">
        <w:t xml:space="preserve"> be:</w:t>
      </w:r>
      <w:r w:rsidR="00E12D67" w:rsidRPr="0054253E">
        <w:t xml:space="preserve"> </w:t>
      </w:r>
    </w:p>
    <w:p w14:paraId="36E6F475" w14:textId="12400121" w:rsidR="00E12D67" w:rsidRDefault="00E12D67" w:rsidP="00CB5A7F">
      <w:pPr>
        <w:pStyle w:val="ListParagraph"/>
        <w:numPr>
          <w:ilvl w:val="0"/>
          <w:numId w:val="19"/>
        </w:numPr>
        <w:spacing w:before="120"/>
        <w:ind w:left="2410" w:hanging="567"/>
      </w:pPr>
      <w:r w:rsidRPr="0054253E">
        <w:t xml:space="preserve">specified for each </w:t>
      </w:r>
      <w:r w:rsidR="004961B6">
        <w:t>program</w:t>
      </w:r>
      <w:r w:rsidR="00232137">
        <w:t xml:space="preserve"> and subject within a </w:t>
      </w:r>
      <w:r w:rsidR="004961B6">
        <w:t>program</w:t>
      </w:r>
    </w:p>
    <w:p w14:paraId="553CF3AF" w14:textId="08696DFC" w:rsidR="0078559E" w:rsidRDefault="00232137" w:rsidP="00CB5A7F">
      <w:pPr>
        <w:pStyle w:val="ListParagraph"/>
        <w:numPr>
          <w:ilvl w:val="0"/>
          <w:numId w:val="19"/>
        </w:numPr>
        <w:spacing w:before="120"/>
        <w:ind w:left="2410" w:hanging="567"/>
      </w:pPr>
      <w:r>
        <w:lastRenderedPageBreak/>
        <w:t>consistent with the level and field of education of the qualification awarded</w:t>
      </w:r>
    </w:p>
    <w:p w14:paraId="1E5D6FD8" w14:textId="4B0F7B7A" w:rsidR="00232137" w:rsidRDefault="00232137" w:rsidP="00CB5A7F">
      <w:pPr>
        <w:pStyle w:val="ListParagraph"/>
        <w:numPr>
          <w:ilvl w:val="0"/>
          <w:numId w:val="19"/>
        </w:numPr>
        <w:spacing w:before="120"/>
        <w:ind w:left="2410" w:hanging="567"/>
      </w:pPr>
      <w:r>
        <w:t>informed by national and international comparators</w:t>
      </w:r>
      <w:r w:rsidR="00B3496B">
        <w:t xml:space="preserve"> and </w:t>
      </w:r>
      <w:r>
        <w:t xml:space="preserve">encompass discipline-related and generic </w:t>
      </w:r>
      <w:r w:rsidR="006F737E">
        <w:t xml:space="preserve">learning </w:t>
      </w:r>
      <w:r>
        <w:t>outcomes including</w:t>
      </w:r>
      <w:r w:rsidR="00656D18">
        <w:t>:</w:t>
      </w:r>
    </w:p>
    <w:p w14:paraId="01988132" w14:textId="77777777" w:rsidR="00232137" w:rsidRPr="00E46505" w:rsidRDefault="00232137" w:rsidP="00CB5A7F">
      <w:pPr>
        <w:pStyle w:val="ListParagraph"/>
        <w:numPr>
          <w:ilvl w:val="0"/>
          <w:numId w:val="20"/>
        </w:numPr>
        <w:spacing w:before="120"/>
        <w:ind w:left="2977" w:hanging="567"/>
      </w:pPr>
      <w:r w:rsidRPr="00E46505">
        <w:t xml:space="preserve">specific knowledge and skills and their application that characterise the field(s) of education </w:t>
      </w:r>
      <w:r w:rsidR="00782828" w:rsidRPr="00E46505">
        <w:t>and</w:t>
      </w:r>
      <w:r w:rsidRPr="00E46505">
        <w:t xml:space="preserve"> disciplines </w:t>
      </w:r>
      <w:proofErr w:type="gramStart"/>
      <w:r w:rsidRPr="00E46505">
        <w:t>involved</w:t>
      </w:r>
      <w:r w:rsidR="0078559E" w:rsidRPr="00E46505">
        <w:t>;</w:t>
      </w:r>
      <w:proofErr w:type="gramEnd"/>
    </w:p>
    <w:p w14:paraId="52A118D4" w14:textId="77777777" w:rsidR="00232137" w:rsidRPr="00E46505" w:rsidRDefault="00232137" w:rsidP="00CB5A7F">
      <w:pPr>
        <w:pStyle w:val="ListParagraph"/>
        <w:numPr>
          <w:ilvl w:val="0"/>
          <w:numId w:val="20"/>
        </w:numPr>
        <w:spacing w:before="120"/>
        <w:ind w:left="2977" w:hanging="567"/>
      </w:pPr>
      <w:r w:rsidRPr="00E46505">
        <w:t xml:space="preserve">generic skills and their application that characterise the field(s) of education </w:t>
      </w:r>
      <w:r w:rsidR="00782828" w:rsidRPr="00E46505">
        <w:t>and</w:t>
      </w:r>
      <w:r w:rsidRPr="00E46505">
        <w:t xml:space="preserve"> disciplines </w:t>
      </w:r>
      <w:proofErr w:type="gramStart"/>
      <w:r w:rsidRPr="00E46505">
        <w:t>involved</w:t>
      </w:r>
      <w:r w:rsidR="0078559E" w:rsidRPr="00E46505">
        <w:t>;</w:t>
      </w:r>
      <w:proofErr w:type="gramEnd"/>
    </w:p>
    <w:p w14:paraId="094269AB" w14:textId="3902A56F" w:rsidR="00232137" w:rsidRPr="00E46505" w:rsidRDefault="00232137" w:rsidP="00CB5A7F">
      <w:pPr>
        <w:pStyle w:val="ListParagraph"/>
        <w:numPr>
          <w:ilvl w:val="0"/>
          <w:numId w:val="20"/>
        </w:numPr>
        <w:spacing w:before="120"/>
        <w:ind w:left="2977" w:hanging="567"/>
      </w:pPr>
      <w:r w:rsidRPr="00E46505">
        <w:t xml:space="preserve">knowledge and skills required for employment and further study related to the </w:t>
      </w:r>
      <w:r w:rsidR="004961B6" w:rsidRPr="00E46505">
        <w:t>program</w:t>
      </w:r>
      <w:r w:rsidRPr="00E46505">
        <w:t xml:space="preserve"> of study, including those required to be eligible to seek registration to practise where </w:t>
      </w:r>
      <w:proofErr w:type="gramStart"/>
      <w:r w:rsidRPr="00E46505">
        <w:t>applicable</w:t>
      </w:r>
      <w:r w:rsidR="0078559E" w:rsidRPr="00E46505">
        <w:t>;</w:t>
      </w:r>
      <w:proofErr w:type="gramEnd"/>
    </w:p>
    <w:p w14:paraId="53DC6C3C" w14:textId="77777777" w:rsidR="00232137" w:rsidRDefault="00232137" w:rsidP="00CB5A7F">
      <w:pPr>
        <w:pStyle w:val="ListParagraph"/>
        <w:numPr>
          <w:ilvl w:val="0"/>
          <w:numId w:val="20"/>
        </w:numPr>
        <w:spacing w:before="120"/>
        <w:ind w:left="2977" w:hanging="567"/>
      </w:pPr>
      <w:r w:rsidRPr="00E46505">
        <w:t>skills in independent and critical thinking suitable for life-long learn</w:t>
      </w:r>
      <w:r w:rsidR="00782828" w:rsidRPr="00E46505">
        <w:t>ing</w:t>
      </w:r>
      <w:r w:rsidR="00782828">
        <w:t>.</w:t>
      </w:r>
    </w:p>
    <w:p w14:paraId="4A310C98" w14:textId="61FD2335" w:rsidR="006F737E" w:rsidRPr="00E46505" w:rsidRDefault="00515832" w:rsidP="00C221FA">
      <w:pPr>
        <w:pStyle w:val="MSBTextNum"/>
        <w:numPr>
          <w:ilvl w:val="0"/>
          <w:numId w:val="18"/>
        </w:numPr>
        <w:ind w:left="1843" w:hanging="567"/>
      </w:pPr>
      <w:r>
        <w:t>A</w:t>
      </w:r>
      <w:r w:rsidR="00E53AE9">
        <w:t xml:space="preserve">ssessment strategies and </w:t>
      </w:r>
      <w:r w:rsidR="00232137" w:rsidRPr="00E46505">
        <w:t>methods are</w:t>
      </w:r>
      <w:r w:rsidR="006F737E" w:rsidRPr="00E46505">
        <w:t>:</w:t>
      </w:r>
    </w:p>
    <w:p w14:paraId="56BCF20B" w14:textId="2EC68BFB" w:rsidR="006F737E" w:rsidRPr="00E46505" w:rsidRDefault="00232137" w:rsidP="00A04488">
      <w:pPr>
        <w:pStyle w:val="ListParagraph"/>
        <w:numPr>
          <w:ilvl w:val="0"/>
          <w:numId w:val="21"/>
        </w:numPr>
        <w:spacing w:before="120"/>
        <w:ind w:left="2410" w:hanging="567"/>
      </w:pPr>
      <w:r w:rsidRPr="00E46505">
        <w:t xml:space="preserve">consistent with the learning outcomes being assessed, </w:t>
      </w:r>
    </w:p>
    <w:p w14:paraId="299E6D22" w14:textId="0440E9A6" w:rsidR="00232137" w:rsidRDefault="00232137" w:rsidP="00A04488">
      <w:pPr>
        <w:pStyle w:val="ListParagraph"/>
        <w:numPr>
          <w:ilvl w:val="0"/>
          <w:numId w:val="21"/>
        </w:numPr>
        <w:spacing w:before="120"/>
        <w:ind w:left="2410" w:hanging="567"/>
        <w:rPr>
          <w:rFonts w:cs="Arial"/>
        </w:rPr>
      </w:pPr>
      <w:r>
        <w:rPr>
          <w:rFonts w:cs="Arial"/>
        </w:rPr>
        <w:t xml:space="preserve">capable of confirming that all specified learning outcomes are achieved and that grades awarded reflect the level of </w:t>
      </w:r>
      <w:r w:rsidR="00DC062C">
        <w:rPr>
          <w:rFonts w:cs="Arial"/>
        </w:rPr>
        <w:t>learner</w:t>
      </w:r>
      <w:r w:rsidR="00E53AE9">
        <w:rPr>
          <w:rFonts w:cs="Arial"/>
        </w:rPr>
        <w:t xml:space="preserve"> attainment.</w:t>
      </w:r>
    </w:p>
    <w:p w14:paraId="3DCD82B9" w14:textId="62D16958" w:rsidR="00232137" w:rsidRPr="00E46505" w:rsidRDefault="00515832" w:rsidP="00C221FA">
      <w:pPr>
        <w:pStyle w:val="MSBTextNum"/>
        <w:numPr>
          <w:ilvl w:val="0"/>
          <w:numId w:val="18"/>
        </w:numPr>
        <w:ind w:left="1843" w:hanging="567"/>
      </w:pPr>
      <w:r w:rsidRPr="00E46505">
        <w:t>A</w:t>
      </w:r>
      <w:r w:rsidR="00974B86" w:rsidRPr="00E46505">
        <w:t xml:space="preserve">ssessment strategies enable </w:t>
      </w:r>
      <w:r w:rsidR="00DC062C">
        <w:rPr>
          <w:lang w:eastAsia="en-GB"/>
        </w:rPr>
        <w:t>learners</w:t>
      </w:r>
      <w:r w:rsidR="00DC062C" w:rsidRPr="00E46505">
        <w:t xml:space="preserve"> </w:t>
      </w:r>
      <w:r w:rsidR="00974B86" w:rsidRPr="00E46505">
        <w:t xml:space="preserve">to </w:t>
      </w:r>
      <w:r w:rsidR="00656D18" w:rsidRPr="00E46505">
        <w:t xml:space="preserve">demonstrate that on completion of a </w:t>
      </w:r>
      <w:r w:rsidR="004961B6" w:rsidRPr="00E46505">
        <w:t>program</w:t>
      </w:r>
      <w:r w:rsidR="00656D18" w:rsidRPr="00E46505">
        <w:t xml:space="preserve"> of study</w:t>
      </w:r>
      <w:r w:rsidR="00974B86" w:rsidRPr="00E46505">
        <w:t xml:space="preserve"> they</w:t>
      </w:r>
      <w:r w:rsidR="00656D18" w:rsidRPr="00E46505">
        <w:t xml:space="preserve"> have </w:t>
      </w:r>
      <w:r w:rsidR="00B3496B" w:rsidRPr="00E46505">
        <w:t xml:space="preserve">achieved </w:t>
      </w:r>
      <w:r w:rsidR="00656D18" w:rsidRPr="00E46505">
        <w:t xml:space="preserve">the learning outcomes specified for the </w:t>
      </w:r>
      <w:r w:rsidR="004961B6" w:rsidRPr="00E46505">
        <w:t>program</w:t>
      </w:r>
      <w:r w:rsidR="00656D18" w:rsidRPr="00E46505">
        <w:t xml:space="preserve"> of study, whether assessed at </w:t>
      </w:r>
      <w:r w:rsidR="00974B86" w:rsidRPr="00E46505">
        <w:t xml:space="preserve">subject </w:t>
      </w:r>
      <w:r w:rsidR="00656D18" w:rsidRPr="00E46505">
        <w:t xml:space="preserve">level, </w:t>
      </w:r>
      <w:r w:rsidR="004961B6" w:rsidRPr="00E46505">
        <w:t>program</w:t>
      </w:r>
      <w:r w:rsidR="00656D18" w:rsidRPr="00E46505">
        <w:t xml:space="preserve"> level, or </w:t>
      </w:r>
      <w:r w:rsidR="00974B86" w:rsidRPr="00E46505">
        <w:t>in combination.</w:t>
      </w:r>
    </w:p>
    <w:p w14:paraId="101CD717" w14:textId="16100816" w:rsidR="00172937" w:rsidRPr="00E46505" w:rsidRDefault="00515832" w:rsidP="00C221FA">
      <w:pPr>
        <w:pStyle w:val="MSBTextNum"/>
        <w:numPr>
          <w:ilvl w:val="0"/>
          <w:numId w:val="18"/>
        </w:numPr>
        <w:ind w:left="1843" w:hanging="567"/>
      </w:pPr>
      <w:r w:rsidRPr="00E46505">
        <w:t>A</w:t>
      </w:r>
      <w:r w:rsidR="00172937" w:rsidRPr="00E46505">
        <w:t>ssessments must be mapped to the program</w:t>
      </w:r>
      <w:r w:rsidR="006F737E" w:rsidRPr="00E46505">
        <w:t xml:space="preserve"> learning outcomes</w:t>
      </w:r>
      <w:r w:rsidR="0054277A" w:rsidRPr="00E46505">
        <w:t>, the</w:t>
      </w:r>
      <w:r w:rsidR="00172937" w:rsidRPr="00E46505">
        <w:t xml:space="preserve"> subject learning </w:t>
      </w:r>
      <w:r w:rsidR="0075778C" w:rsidRPr="00E46505">
        <w:t>o</w:t>
      </w:r>
      <w:r w:rsidR="00172937" w:rsidRPr="00E46505">
        <w:t>utcomes</w:t>
      </w:r>
      <w:r w:rsidR="0054277A" w:rsidRPr="00E46505">
        <w:t>,</w:t>
      </w:r>
      <w:r w:rsidR="00172937" w:rsidRPr="00E46505">
        <w:t xml:space="preserve"> and </w:t>
      </w:r>
      <w:r w:rsidR="006F737E" w:rsidRPr="00E46505">
        <w:t xml:space="preserve">the Holmesglen </w:t>
      </w:r>
      <w:r w:rsidR="00172937" w:rsidRPr="00E46505">
        <w:t>graduate attributes to ensure appropriate constructive alignment.</w:t>
      </w:r>
    </w:p>
    <w:p w14:paraId="3D7445B4" w14:textId="44D08CB3" w:rsidR="00777B0A" w:rsidRPr="00E46505" w:rsidRDefault="00777B0A" w:rsidP="00C221FA">
      <w:pPr>
        <w:pStyle w:val="MSBTextNum"/>
        <w:numPr>
          <w:ilvl w:val="0"/>
          <w:numId w:val="18"/>
        </w:numPr>
        <w:ind w:left="1843" w:hanging="567"/>
      </w:pPr>
      <w:r w:rsidRPr="00E46505">
        <w:t xml:space="preserve">Assessment provides an appropriate balance between early </w:t>
      </w:r>
      <w:r w:rsidR="00B8031D" w:rsidRPr="00E46505">
        <w:t xml:space="preserve">(formative) </w:t>
      </w:r>
      <w:r w:rsidRPr="00E46505">
        <w:t xml:space="preserve">assessment, for the purpose of providing </w:t>
      </w:r>
      <w:r w:rsidR="00B8031D" w:rsidRPr="00E46505">
        <w:t xml:space="preserve">early </w:t>
      </w:r>
      <w:r w:rsidRPr="00E46505">
        <w:t>feedback and summative assessment reflecting the learning achieved.</w:t>
      </w:r>
      <w:r w:rsidR="00B8031D" w:rsidRPr="00E46505">
        <w:t xml:space="preserve"> </w:t>
      </w:r>
    </w:p>
    <w:p w14:paraId="30A2D4A5" w14:textId="36906C32" w:rsidR="00955B75" w:rsidRPr="00E46505" w:rsidRDefault="00955B75" w:rsidP="00C221FA">
      <w:pPr>
        <w:pStyle w:val="MSBTextNum"/>
        <w:numPr>
          <w:ilvl w:val="0"/>
          <w:numId w:val="18"/>
        </w:numPr>
        <w:ind w:left="1843" w:hanging="567"/>
      </w:pPr>
      <w:r w:rsidRPr="00E46505">
        <w:t>There should be no less than two (2) forms of assessment in each subject with a minimum value of five percent (5%) and a max</w:t>
      </w:r>
      <w:r w:rsidR="00C361D6" w:rsidRPr="00E46505">
        <w:t>imum</w:t>
      </w:r>
      <w:r w:rsidRPr="00E46505">
        <w:t xml:space="preserve"> of no more than 60 percent (60%) per assessment item</w:t>
      </w:r>
      <w:r w:rsidR="00B3496B" w:rsidRPr="00E46505">
        <w:t xml:space="preserve"> except where professional body accreditation require</w:t>
      </w:r>
      <w:r w:rsidR="00FC346D" w:rsidRPr="00E46505">
        <w:t>s</w:t>
      </w:r>
      <w:r w:rsidR="000918EC" w:rsidRPr="00E46505">
        <w:t xml:space="preserve"> a </w:t>
      </w:r>
      <w:r w:rsidR="00B3496B" w:rsidRPr="00E46505">
        <w:t>higher</w:t>
      </w:r>
      <w:r w:rsidR="00FA6A37" w:rsidRPr="00E46505">
        <w:t xml:space="preserve"> percentage</w:t>
      </w:r>
      <w:r w:rsidR="00736AD6" w:rsidRPr="00E46505">
        <w:t xml:space="preserve"> </w:t>
      </w:r>
      <w:r w:rsidR="00FA6A37" w:rsidRPr="00E46505">
        <w:t>for specific assessment methods</w:t>
      </w:r>
      <w:r w:rsidRPr="00E46505">
        <w:t>. The weighting of each piece of assessment should be appro</w:t>
      </w:r>
      <w:r w:rsidR="00C361D6" w:rsidRPr="00E46505">
        <w:t>priately</w:t>
      </w:r>
      <w:r w:rsidRPr="00E46505">
        <w:t xml:space="preserve"> balanced.</w:t>
      </w:r>
    </w:p>
    <w:p w14:paraId="71C49801" w14:textId="66A07464" w:rsidR="00754BDA" w:rsidRPr="00E46505" w:rsidRDefault="00754BDA" w:rsidP="00C221FA">
      <w:pPr>
        <w:pStyle w:val="MSBTextNum"/>
        <w:numPr>
          <w:ilvl w:val="0"/>
          <w:numId w:val="18"/>
        </w:numPr>
        <w:ind w:left="1843" w:hanging="567"/>
      </w:pPr>
      <w:r w:rsidRPr="00E46505">
        <w:t xml:space="preserve">Assessment design must </w:t>
      </w:r>
      <w:proofErr w:type="gramStart"/>
      <w:r w:rsidRPr="00E46505">
        <w:t>give consideration to</w:t>
      </w:r>
      <w:proofErr w:type="gramEnd"/>
      <w:r w:rsidRPr="00E46505">
        <w:t xml:space="preserve"> the different modes of delivery and/or participation in the program, and the specific needs of particular individuals or cohorts</w:t>
      </w:r>
      <w:r w:rsidR="0010275C" w:rsidRPr="00E46505">
        <w:t>.</w:t>
      </w:r>
    </w:p>
    <w:p w14:paraId="1E0844F1" w14:textId="759F76B0" w:rsidR="009F4CC3" w:rsidRPr="00E46505" w:rsidRDefault="0054277A" w:rsidP="00C221FA">
      <w:pPr>
        <w:pStyle w:val="MSBTextNum"/>
        <w:numPr>
          <w:ilvl w:val="0"/>
          <w:numId w:val="18"/>
        </w:numPr>
        <w:ind w:left="1843" w:hanging="567"/>
      </w:pPr>
      <w:r w:rsidRPr="00E46505">
        <w:t>A</w:t>
      </w:r>
      <w:r w:rsidR="009F4CC3" w:rsidRPr="00E46505">
        <w:t>ssessment tasks requir</w:t>
      </w:r>
      <w:r w:rsidRPr="00E46505">
        <w:t>ing</w:t>
      </w:r>
      <w:r w:rsidR="009F4CC3" w:rsidRPr="00E46505">
        <w:t xml:space="preserve"> group work</w:t>
      </w:r>
      <w:r w:rsidRPr="00E46505">
        <w:t xml:space="preserve"> must meet the following criteria:</w:t>
      </w:r>
    </w:p>
    <w:p w14:paraId="3E499EA7" w14:textId="185A1F9C" w:rsidR="009F4CC3" w:rsidRDefault="009F4CC3" w:rsidP="00C221FA">
      <w:pPr>
        <w:pStyle w:val="ListParagraph"/>
        <w:numPr>
          <w:ilvl w:val="0"/>
          <w:numId w:val="22"/>
        </w:numPr>
        <w:tabs>
          <w:tab w:val="left" w:pos="2410"/>
        </w:tabs>
        <w:spacing w:before="120"/>
        <w:ind w:left="2410" w:right="567" w:hanging="567"/>
        <w:rPr>
          <w:rFonts w:cs="Arial"/>
        </w:rPr>
      </w:pPr>
      <w:r>
        <w:rPr>
          <w:rFonts w:cs="Arial"/>
        </w:rPr>
        <w:t xml:space="preserve">the </w:t>
      </w:r>
      <w:r w:rsidRPr="003C4D9E">
        <w:rPr>
          <w:rFonts w:cs="Arial"/>
        </w:rPr>
        <w:t>forms of assessment</w:t>
      </w:r>
      <w:r w:rsidR="00497BF4">
        <w:rPr>
          <w:rFonts w:cs="Arial"/>
        </w:rPr>
        <w:t xml:space="preserve"> </w:t>
      </w:r>
      <w:r w:rsidR="0054277A">
        <w:rPr>
          <w:rFonts w:cs="Arial"/>
        </w:rPr>
        <w:t>are</w:t>
      </w:r>
      <w:r>
        <w:rPr>
          <w:rFonts w:cs="Arial"/>
        </w:rPr>
        <w:t xml:space="preserve"> </w:t>
      </w:r>
      <w:r w:rsidRPr="003C4D9E">
        <w:rPr>
          <w:rFonts w:cs="Arial"/>
        </w:rPr>
        <w:t xml:space="preserve">appropriate to the required learning </w:t>
      </w:r>
      <w:r w:rsidR="00497BF4">
        <w:rPr>
          <w:rFonts w:cs="Arial"/>
        </w:rPr>
        <w:t>outcomes</w:t>
      </w:r>
      <w:r w:rsidRPr="003C4D9E">
        <w:rPr>
          <w:rFonts w:cs="Arial"/>
        </w:rPr>
        <w:t xml:space="preserve"> and suitable </w:t>
      </w:r>
      <w:r>
        <w:rPr>
          <w:rFonts w:cs="Arial"/>
        </w:rPr>
        <w:t xml:space="preserve">for use in group </w:t>
      </w:r>
      <w:proofErr w:type="gramStart"/>
      <w:r>
        <w:rPr>
          <w:rFonts w:cs="Arial"/>
        </w:rPr>
        <w:t>work</w:t>
      </w:r>
      <w:r w:rsidR="0054277A">
        <w:rPr>
          <w:rFonts w:cs="Arial"/>
        </w:rPr>
        <w:t>;</w:t>
      </w:r>
      <w:proofErr w:type="gramEnd"/>
    </w:p>
    <w:p w14:paraId="295842FD" w14:textId="633CA7DB" w:rsidR="009F4CC3" w:rsidRDefault="009F4CC3" w:rsidP="00C221FA">
      <w:pPr>
        <w:pStyle w:val="ListParagraph"/>
        <w:numPr>
          <w:ilvl w:val="0"/>
          <w:numId w:val="22"/>
        </w:numPr>
        <w:tabs>
          <w:tab w:val="left" w:pos="2410"/>
        </w:tabs>
        <w:spacing w:before="120"/>
        <w:ind w:left="2410" w:right="567" w:hanging="567"/>
        <w:rPr>
          <w:rFonts w:cs="Arial"/>
        </w:rPr>
      </w:pPr>
      <w:r>
        <w:rPr>
          <w:rFonts w:cs="Arial"/>
        </w:rPr>
        <w:t xml:space="preserve">where it is proposed to provide different marks for </w:t>
      </w:r>
      <w:r w:rsidR="00DC062C">
        <w:rPr>
          <w:lang w:eastAsia="en-GB"/>
        </w:rPr>
        <w:t>learners</w:t>
      </w:r>
      <w:r>
        <w:rPr>
          <w:rFonts w:cs="Arial"/>
        </w:rPr>
        <w:t xml:space="preserve">, the </w:t>
      </w:r>
      <w:r w:rsidR="00497BF4">
        <w:rPr>
          <w:rFonts w:cs="Arial"/>
        </w:rPr>
        <w:t xml:space="preserve">task must clearly identify how </w:t>
      </w:r>
      <w:proofErr w:type="gramStart"/>
      <w:r w:rsidR="00DC062C">
        <w:rPr>
          <w:lang w:eastAsia="en-GB"/>
        </w:rPr>
        <w:t>learners</w:t>
      </w:r>
      <w:proofErr w:type="gramEnd"/>
      <w:r w:rsidR="00DC062C">
        <w:rPr>
          <w:rFonts w:cs="Arial"/>
        </w:rPr>
        <w:t xml:space="preserve"> </w:t>
      </w:r>
      <w:r>
        <w:rPr>
          <w:rFonts w:cs="Arial"/>
        </w:rPr>
        <w:t xml:space="preserve">contribution to </w:t>
      </w:r>
      <w:r w:rsidR="00497BF4">
        <w:rPr>
          <w:rFonts w:cs="Arial"/>
        </w:rPr>
        <w:t>the group work will be assessed</w:t>
      </w:r>
      <w:r w:rsidR="0054277A">
        <w:rPr>
          <w:rFonts w:cs="Arial"/>
        </w:rPr>
        <w:t>;</w:t>
      </w:r>
    </w:p>
    <w:p w14:paraId="3A0EA0FA" w14:textId="7D77278B" w:rsidR="009F4CC3" w:rsidRDefault="009F4CC3" w:rsidP="00C221FA">
      <w:pPr>
        <w:pStyle w:val="ListParagraph"/>
        <w:numPr>
          <w:ilvl w:val="0"/>
          <w:numId w:val="22"/>
        </w:numPr>
        <w:tabs>
          <w:tab w:val="left" w:pos="2410"/>
        </w:tabs>
        <w:spacing w:before="120"/>
        <w:ind w:left="2410" w:right="567" w:hanging="567"/>
        <w:rPr>
          <w:rFonts w:cs="Arial"/>
        </w:rPr>
      </w:pPr>
      <w:r>
        <w:rPr>
          <w:rFonts w:cs="Arial"/>
        </w:rPr>
        <w:t xml:space="preserve">appropriate plans </w:t>
      </w:r>
      <w:r w:rsidR="0054277A">
        <w:rPr>
          <w:rFonts w:cs="Arial"/>
        </w:rPr>
        <w:t>are</w:t>
      </w:r>
      <w:r w:rsidR="00F649A0">
        <w:rPr>
          <w:rFonts w:cs="Arial"/>
        </w:rPr>
        <w:t xml:space="preserve"> put</w:t>
      </w:r>
      <w:r>
        <w:rPr>
          <w:rFonts w:cs="Arial"/>
        </w:rPr>
        <w:t xml:space="preserve"> in place and conditions specified for when a group is to be disbanded or a </w:t>
      </w:r>
      <w:r w:rsidR="00DC062C">
        <w:rPr>
          <w:rFonts w:cs="Arial"/>
        </w:rPr>
        <w:t>learner</w:t>
      </w:r>
      <w:r>
        <w:rPr>
          <w:rFonts w:cs="Arial"/>
        </w:rPr>
        <w:t xml:space="preserve"> is permitted to leave the </w:t>
      </w:r>
      <w:proofErr w:type="gramStart"/>
      <w:r>
        <w:rPr>
          <w:rFonts w:cs="Arial"/>
        </w:rPr>
        <w:t>group</w:t>
      </w:r>
      <w:r w:rsidR="0054277A">
        <w:rPr>
          <w:rFonts w:cs="Arial"/>
        </w:rPr>
        <w:t>;</w:t>
      </w:r>
      <w:proofErr w:type="gramEnd"/>
      <w:r>
        <w:rPr>
          <w:rFonts w:cs="Arial"/>
        </w:rPr>
        <w:t xml:space="preserve"> </w:t>
      </w:r>
    </w:p>
    <w:p w14:paraId="5E427215" w14:textId="28DA0A38" w:rsidR="009F4CC3" w:rsidRDefault="007A0703" w:rsidP="00586E8B">
      <w:pPr>
        <w:pStyle w:val="ListParagraph"/>
        <w:numPr>
          <w:ilvl w:val="0"/>
          <w:numId w:val="22"/>
        </w:numPr>
        <w:tabs>
          <w:tab w:val="left" w:pos="2127"/>
        </w:tabs>
        <w:spacing w:before="120"/>
        <w:ind w:left="2410" w:right="566" w:hanging="567"/>
        <w:rPr>
          <w:rFonts w:cs="Arial"/>
        </w:rPr>
      </w:pPr>
      <w:r>
        <w:rPr>
          <w:rFonts w:cs="Arial"/>
        </w:rPr>
        <w:tab/>
        <w:t>t</w:t>
      </w:r>
      <w:r w:rsidR="009F4CC3">
        <w:rPr>
          <w:rFonts w:cs="Arial"/>
        </w:rPr>
        <w:t xml:space="preserve">he </w:t>
      </w:r>
      <w:r w:rsidR="00F649A0" w:rsidRPr="00F649A0">
        <w:rPr>
          <w:rFonts w:cs="Arial"/>
        </w:rPr>
        <w:t>mar</w:t>
      </w:r>
      <w:r w:rsidR="009F4CC3" w:rsidRPr="00F649A0">
        <w:rPr>
          <w:rFonts w:cs="Arial"/>
        </w:rPr>
        <w:t>king guide</w:t>
      </w:r>
      <w:r w:rsidR="00F649A0" w:rsidRPr="00F649A0">
        <w:rPr>
          <w:rFonts w:cs="Arial"/>
        </w:rPr>
        <w:t xml:space="preserve"> (</w:t>
      </w:r>
      <w:r w:rsidR="009F4CC3" w:rsidRPr="00F649A0">
        <w:rPr>
          <w:rFonts w:cs="Arial"/>
        </w:rPr>
        <w:t>rubric</w:t>
      </w:r>
      <w:r w:rsidR="00F649A0" w:rsidRPr="00F649A0">
        <w:rPr>
          <w:rFonts w:cs="Arial"/>
        </w:rPr>
        <w:t>)</w:t>
      </w:r>
      <w:r w:rsidR="009F4CC3">
        <w:rPr>
          <w:rFonts w:cs="Arial"/>
        </w:rPr>
        <w:t xml:space="preserve"> is specifically designed for use in groupwork. </w:t>
      </w:r>
    </w:p>
    <w:p w14:paraId="361F729C" w14:textId="258232E8" w:rsidR="007072F7" w:rsidRPr="007A0703" w:rsidRDefault="00D166F6" w:rsidP="00CB5A7F">
      <w:pPr>
        <w:pStyle w:val="Heading2"/>
      </w:pPr>
      <w:r w:rsidRPr="007A0703">
        <w:t xml:space="preserve">Subject </w:t>
      </w:r>
      <w:r w:rsidR="00586E8B">
        <w:t>g</w:t>
      </w:r>
      <w:r w:rsidRPr="007A0703">
        <w:t>uide</w:t>
      </w:r>
      <w:r w:rsidR="00A071ED" w:rsidRPr="007A0703">
        <w:t>s</w:t>
      </w:r>
    </w:p>
    <w:p w14:paraId="6F7CA27C" w14:textId="578A843D" w:rsidR="007072F7" w:rsidRPr="00D0575E" w:rsidRDefault="0027561B" w:rsidP="00C221FA">
      <w:pPr>
        <w:pStyle w:val="MSBTextNum"/>
        <w:numPr>
          <w:ilvl w:val="0"/>
          <w:numId w:val="23"/>
        </w:numPr>
        <w:ind w:left="1843" w:hanging="567"/>
        <w:rPr>
          <w:b/>
        </w:rPr>
      </w:pPr>
      <w:r>
        <w:t xml:space="preserve">Subject </w:t>
      </w:r>
      <w:r w:rsidR="00D0575E">
        <w:t>guide</w:t>
      </w:r>
      <w:r w:rsidR="00A071ED">
        <w:t>s</w:t>
      </w:r>
      <w:r>
        <w:t xml:space="preserve"> </w:t>
      </w:r>
      <w:r w:rsidR="0054277A">
        <w:t>are</w:t>
      </w:r>
      <w:r>
        <w:t xml:space="preserve"> available to all enrolled </w:t>
      </w:r>
      <w:r w:rsidR="00DC062C">
        <w:rPr>
          <w:lang w:eastAsia="en-GB"/>
        </w:rPr>
        <w:t>learners</w:t>
      </w:r>
      <w:r w:rsidR="00DC062C">
        <w:t xml:space="preserve"> </w:t>
      </w:r>
      <w:r>
        <w:t xml:space="preserve">no later than </w:t>
      </w:r>
      <w:r w:rsidR="00A071ED">
        <w:t xml:space="preserve">at the commencement of each subject </w:t>
      </w:r>
      <w:r>
        <w:t xml:space="preserve">and </w:t>
      </w:r>
      <w:r w:rsidR="007072F7">
        <w:t xml:space="preserve">include: </w:t>
      </w:r>
    </w:p>
    <w:p w14:paraId="1B726AC2" w14:textId="4EF44136" w:rsidR="007072F7" w:rsidRPr="00C221FA" w:rsidRDefault="007072F7" w:rsidP="00C221FA">
      <w:pPr>
        <w:pStyle w:val="ListParagraph"/>
        <w:numPr>
          <w:ilvl w:val="0"/>
          <w:numId w:val="24"/>
        </w:numPr>
        <w:spacing w:before="120"/>
        <w:ind w:left="2410" w:hanging="567"/>
      </w:pPr>
      <w:r w:rsidRPr="00C221FA">
        <w:t>a marking guide</w:t>
      </w:r>
      <w:r w:rsidR="00D0575E" w:rsidRPr="00C221FA">
        <w:t xml:space="preserve"> </w:t>
      </w:r>
      <w:r w:rsidRPr="00C221FA">
        <w:t xml:space="preserve">containing specific assessment criteria for each piece of assessment, </w:t>
      </w:r>
      <w:r w:rsidR="007D7182" w:rsidRPr="00C221FA">
        <w:t xml:space="preserve">excluding </w:t>
      </w:r>
      <w:r w:rsidRPr="00C221FA">
        <w:t xml:space="preserve">final </w:t>
      </w:r>
      <w:proofErr w:type="gramStart"/>
      <w:r w:rsidRPr="00C221FA">
        <w:t>examinations</w:t>
      </w:r>
      <w:r w:rsidR="0054277A" w:rsidRPr="00C221FA">
        <w:t>;</w:t>
      </w:r>
      <w:proofErr w:type="gramEnd"/>
    </w:p>
    <w:p w14:paraId="0F7643C2" w14:textId="77777777" w:rsidR="00D0575E" w:rsidRPr="00C221FA" w:rsidRDefault="00D0575E" w:rsidP="00C221FA">
      <w:pPr>
        <w:pStyle w:val="ListParagraph"/>
        <w:numPr>
          <w:ilvl w:val="0"/>
          <w:numId w:val="24"/>
        </w:numPr>
        <w:spacing w:before="120"/>
        <w:ind w:left="2410" w:hanging="567"/>
      </w:pPr>
      <w:r w:rsidRPr="00C221FA">
        <w:t xml:space="preserve">the required conditions for passing the </w:t>
      </w:r>
      <w:proofErr w:type="gramStart"/>
      <w:r w:rsidRPr="00C221FA">
        <w:t>subject</w:t>
      </w:r>
      <w:r w:rsidR="0054277A" w:rsidRPr="00C221FA">
        <w:t>;</w:t>
      </w:r>
      <w:proofErr w:type="gramEnd"/>
    </w:p>
    <w:p w14:paraId="4712348E" w14:textId="77777777" w:rsidR="007072F7" w:rsidRPr="00C221FA" w:rsidRDefault="007072F7" w:rsidP="00C221FA">
      <w:pPr>
        <w:pStyle w:val="ListParagraph"/>
        <w:numPr>
          <w:ilvl w:val="0"/>
          <w:numId w:val="24"/>
        </w:numPr>
        <w:spacing w:before="120"/>
        <w:ind w:left="2410" w:hanging="567"/>
      </w:pPr>
      <w:r w:rsidRPr="00C221FA">
        <w:t>whether any hurdle assessment</w:t>
      </w:r>
      <w:r w:rsidR="0027561B" w:rsidRPr="00C221FA">
        <w:t>s</w:t>
      </w:r>
      <w:r w:rsidRPr="00C221FA">
        <w:t xml:space="preserve"> apply and the result of failure to pass </w:t>
      </w:r>
      <w:proofErr w:type="gramStart"/>
      <w:r w:rsidR="0027561B" w:rsidRPr="00C221FA">
        <w:t>the</w:t>
      </w:r>
      <w:r w:rsidR="00D0575E" w:rsidRPr="00C221FA">
        <w:t>se</w:t>
      </w:r>
      <w:r w:rsidR="0054277A" w:rsidRPr="00C221FA">
        <w:t>;</w:t>
      </w:r>
      <w:proofErr w:type="gramEnd"/>
    </w:p>
    <w:p w14:paraId="20770594" w14:textId="77777777" w:rsidR="007072F7" w:rsidRPr="00C221FA" w:rsidRDefault="00FA6A37" w:rsidP="00C221FA">
      <w:pPr>
        <w:pStyle w:val="ListParagraph"/>
        <w:numPr>
          <w:ilvl w:val="0"/>
          <w:numId w:val="24"/>
        </w:numPr>
        <w:spacing w:before="120"/>
        <w:ind w:left="2410" w:hanging="567"/>
      </w:pPr>
      <w:r w:rsidRPr="00C221FA">
        <w:lastRenderedPageBreak/>
        <w:t xml:space="preserve">specific assessment </w:t>
      </w:r>
      <w:r w:rsidR="00D0575E" w:rsidRPr="00C221FA">
        <w:t>requirements relating to class attendance and participation. Whe</w:t>
      </w:r>
      <w:r w:rsidR="00A071ED" w:rsidRPr="00C221FA">
        <w:t>re</w:t>
      </w:r>
      <w:r w:rsidR="00D0575E" w:rsidRPr="00C221FA">
        <w:t xml:space="preserve"> attendance is required</w:t>
      </w:r>
      <w:r w:rsidR="00736AD6" w:rsidRPr="00C221FA">
        <w:t xml:space="preserve"> as part of assessment</w:t>
      </w:r>
      <w:r w:rsidR="00D0575E" w:rsidRPr="00C221FA">
        <w:t xml:space="preserve">, records will be maintained in accordance with the provisions for retention of </w:t>
      </w:r>
      <w:proofErr w:type="gramStart"/>
      <w:r w:rsidR="001C716B" w:rsidRPr="00C221FA">
        <w:t>assessments</w:t>
      </w:r>
      <w:r w:rsidR="0054277A" w:rsidRPr="00C221FA">
        <w:t>;</w:t>
      </w:r>
      <w:proofErr w:type="gramEnd"/>
    </w:p>
    <w:p w14:paraId="111DB804" w14:textId="01A184B5" w:rsidR="007072F7" w:rsidRPr="00C221FA" w:rsidRDefault="00485734" w:rsidP="00C221FA">
      <w:pPr>
        <w:pStyle w:val="ListParagraph"/>
        <w:numPr>
          <w:ilvl w:val="0"/>
          <w:numId w:val="24"/>
        </w:numPr>
        <w:spacing w:before="120"/>
        <w:ind w:left="2410" w:hanging="567"/>
      </w:pPr>
      <w:r w:rsidRPr="00C221FA">
        <w:t xml:space="preserve">a requirement that </w:t>
      </w:r>
      <w:r w:rsidR="00DC062C">
        <w:rPr>
          <w:lang w:eastAsia="en-GB"/>
        </w:rPr>
        <w:t>learners</w:t>
      </w:r>
      <w:r w:rsidR="00DC062C" w:rsidRPr="00C221FA">
        <w:t xml:space="preserve"> </w:t>
      </w:r>
      <w:r w:rsidRPr="00C221FA">
        <w:t>retai</w:t>
      </w:r>
      <w:r w:rsidR="00A071ED" w:rsidRPr="00C221FA">
        <w:t>n</w:t>
      </w:r>
      <w:r w:rsidRPr="00C221FA">
        <w:t xml:space="preserve"> copies of all assessment items for a subject, pending the re</w:t>
      </w:r>
      <w:r w:rsidR="00A071ED" w:rsidRPr="00C221FA">
        <w:t xml:space="preserve">lease </w:t>
      </w:r>
      <w:r w:rsidRPr="00C221FA">
        <w:t xml:space="preserve">of a final </w:t>
      </w:r>
      <w:proofErr w:type="gramStart"/>
      <w:r w:rsidRPr="00C221FA">
        <w:t>grade</w:t>
      </w:r>
      <w:r w:rsidR="0054277A" w:rsidRPr="00C221FA">
        <w:t>;</w:t>
      </w:r>
      <w:proofErr w:type="gramEnd"/>
      <w:r w:rsidRPr="00C221FA">
        <w:t xml:space="preserve"> </w:t>
      </w:r>
    </w:p>
    <w:p w14:paraId="3C291C3D" w14:textId="77777777" w:rsidR="00485734" w:rsidRDefault="00485734" w:rsidP="00C221FA">
      <w:pPr>
        <w:pStyle w:val="ListParagraph"/>
        <w:numPr>
          <w:ilvl w:val="0"/>
          <w:numId w:val="24"/>
        </w:numPr>
        <w:spacing w:before="120"/>
        <w:ind w:left="2410" w:hanging="567"/>
      </w:pPr>
      <w:r w:rsidRPr="00C221FA">
        <w:t xml:space="preserve">the date by which each item of assessment is due, including the penalties </w:t>
      </w:r>
      <w:r w:rsidR="00A071ED" w:rsidRPr="00C221FA">
        <w:t xml:space="preserve">applicable </w:t>
      </w:r>
      <w:r w:rsidRPr="00C221FA">
        <w:t xml:space="preserve">for the late submission </w:t>
      </w:r>
      <w:r w:rsidR="00804132" w:rsidRPr="00C221FA">
        <w:t xml:space="preserve">of the </w:t>
      </w:r>
      <w:r w:rsidRPr="00C221FA">
        <w:t>assessment item</w:t>
      </w:r>
      <w:r>
        <w:t>.</w:t>
      </w:r>
    </w:p>
    <w:p w14:paraId="2E10466D" w14:textId="6C458B9D" w:rsidR="00881B5A" w:rsidRPr="007A0703" w:rsidRDefault="005753BB" w:rsidP="00CB5A7F">
      <w:pPr>
        <w:pStyle w:val="Heading2"/>
      </w:pPr>
      <w:r w:rsidRPr="007A0703">
        <w:t xml:space="preserve">Special </w:t>
      </w:r>
      <w:r w:rsidR="00857B6B">
        <w:t>c</w:t>
      </w:r>
      <w:r w:rsidRPr="007A0703">
        <w:t xml:space="preserve">onsideration and </w:t>
      </w:r>
      <w:r w:rsidR="00857B6B">
        <w:t>d</w:t>
      </w:r>
      <w:r w:rsidR="00881B5A" w:rsidRPr="007A0703">
        <w:t>eferred assessment</w:t>
      </w:r>
      <w:r w:rsidR="000516F3" w:rsidRPr="007A0703">
        <w:t xml:space="preserve"> </w:t>
      </w:r>
    </w:p>
    <w:p w14:paraId="416A8CBA" w14:textId="349DFB98" w:rsidR="0054277A" w:rsidRDefault="0054277A" w:rsidP="000E4CF2">
      <w:pPr>
        <w:pStyle w:val="MSBTextNum"/>
        <w:ind w:left="1276" w:firstLine="0"/>
        <w:rPr>
          <w:iCs/>
        </w:rPr>
      </w:pPr>
      <w:r>
        <w:rPr>
          <w:iCs/>
        </w:rPr>
        <w:t>A</w:t>
      </w:r>
      <w:r w:rsidRPr="00881B5A">
        <w:rPr>
          <w:lang w:eastAsia="en-GB"/>
        </w:rPr>
        <w:t>pplication</w:t>
      </w:r>
      <w:r>
        <w:rPr>
          <w:lang w:eastAsia="en-GB"/>
        </w:rPr>
        <w:t>s</w:t>
      </w:r>
      <w:r w:rsidRPr="00881B5A">
        <w:rPr>
          <w:lang w:eastAsia="en-GB"/>
        </w:rPr>
        <w:t xml:space="preserve"> for </w:t>
      </w:r>
      <w:r w:rsidR="005753BB">
        <w:rPr>
          <w:lang w:eastAsia="en-GB"/>
        </w:rPr>
        <w:t xml:space="preserve">special consideration or </w:t>
      </w:r>
      <w:r w:rsidRPr="00881B5A">
        <w:rPr>
          <w:lang w:eastAsia="en-GB"/>
        </w:rPr>
        <w:t xml:space="preserve">deferred assessment may be made by </w:t>
      </w:r>
      <w:r w:rsidR="00DC062C">
        <w:rPr>
          <w:lang w:eastAsia="en-GB"/>
        </w:rPr>
        <w:t>learners</w:t>
      </w:r>
      <w:r w:rsidR="00DC062C" w:rsidRPr="00881B5A">
        <w:rPr>
          <w:lang w:eastAsia="en-GB"/>
        </w:rPr>
        <w:t xml:space="preserve"> </w:t>
      </w:r>
      <w:r w:rsidRPr="00881B5A">
        <w:rPr>
          <w:lang w:eastAsia="en-GB"/>
        </w:rPr>
        <w:t>wh</w:t>
      </w:r>
      <w:r>
        <w:rPr>
          <w:lang w:eastAsia="en-GB"/>
        </w:rPr>
        <w:t xml:space="preserve">o </w:t>
      </w:r>
      <w:r w:rsidRPr="00881B5A">
        <w:rPr>
          <w:lang w:eastAsia="en-GB"/>
        </w:rPr>
        <w:t>ha</w:t>
      </w:r>
      <w:r>
        <w:rPr>
          <w:lang w:eastAsia="en-GB"/>
        </w:rPr>
        <w:t>ve</w:t>
      </w:r>
      <w:r w:rsidRPr="00881B5A">
        <w:rPr>
          <w:lang w:eastAsia="en-GB"/>
        </w:rPr>
        <w:t xml:space="preserve"> been adversely affected by circumstance</w:t>
      </w:r>
      <w:r>
        <w:rPr>
          <w:lang w:eastAsia="en-GB"/>
        </w:rPr>
        <w:t>s</w:t>
      </w:r>
      <w:r w:rsidRPr="00881B5A">
        <w:rPr>
          <w:lang w:eastAsia="en-GB"/>
        </w:rPr>
        <w:t xml:space="preserve"> or event</w:t>
      </w:r>
      <w:r>
        <w:rPr>
          <w:lang w:eastAsia="en-GB"/>
        </w:rPr>
        <w:t>s</w:t>
      </w:r>
      <w:r w:rsidRPr="00881B5A">
        <w:rPr>
          <w:lang w:eastAsia="en-GB"/>
        </w:rPr>
        <w:t xml:space="preserve"> which </w:t>
      </w:r>
      <w:r>
        <w:rPr>
          <w:lang w:eastAsia="en-GB"/>
        </w:rPr>
        <w:t>have impacted</w:t>
      </w:r>
      <w:r w:rsidRPr="00881B5A">
        <w:rPr>
          <w:lang w:eastAsia="en-GB"/>
        </w:rPr>
        <w:t xml:space="preserve"> their </w:t>
      </w:r>
      <w:r>
        <w:rPr>
          <w:lang w:eastAsia="en-GB"/>
        </w:rPr>
        <w:t>assessment</w:t>
      </w:r>
      <w:r w:rsidRPr="00E778FE">
        <w:rPr>
          <w:lang w:eastAsia="en-GB"/>
        </w:rPr>
        <w:t>.</w:t>
      </w:r>
    </w:p>
    <w:p w14:paraId="66E955F1" w14:textId="17FDC159" w:rsidR="00881B5A" w:rsidRPr="00D37519" w:rsidRDefault="00881B5A" w:rsidP="00CB5A7F">
      <w:pPr>
        <w:pStyle w:val="Heading2"/>
      </w:pPr>
      <w:r w:rsidRPr="00D37519">
        <w:t>Extension of time for assigned work</w:t>
      </w:r>
    </w:p>
    <w:p w14:paraId="2092F278" w14:textId="60A83FD4" w:rsidR="0027561B" w:rsidRPr="00C221FA" w:rsidRDefault="00881B5A" w:rsidP="00C221FA">
      <w:pPr>
        <w:pStyle w:val="ListParagraph"/>
        <w:numPr>
          <w:ilvl w:val="0"/>
          <w:numId w:val="26"/>
        </w:numPr>
        <w:spacing w:before="120"/>
        <w:ind w:left="1843" w:right="567" w:hanging="567"/>
        <w:rPr>
          <w:rFonts w:ascii="ArialMT" w:eastAsia="Times New Roman" w:hAnsi="ArialMT"/>
          <w:lang w:eastAsia="en-GB"/>
        </w:rPr>
      </w:pPr>
      <w:r w:rsidRPr="00C221FA">
        <w:rPr>
          <w:rFonts w:ascii="ArialMT" w:eastAsia="Times New Roman" w:hAnsi="ArialMT"/>
          <w:color w:val="211E1E"/>
          <w:lang w:eastAsia="en-GB"/>
        </w:rPr>
        <w:t xml:space="preserve">Extension of time for assigned work may be granted </w:t>
      </w:r>
      <w:r w:rsidR="0054321D" w:rsidRPr="00C221FA">
        <w:rPr>
          <w:rFonts w:ascii="ArialMT" w:eastAsia="Times New Roman" w:hAnsi="ArialMT"/>
          <w:color w:val="211E1E"/>
          <w:lang w:eastAsia="en-GB"/>
        </w:rPr>
        <w:t xml:space="preserve">for up to a maximum of two weeks </w:t>
      </w:r>
      <w:r w:rsidR="00692201" w:rsidRPr="00C221FA">
        <w:rPr>
          <w:rFonts w:ascii="ArialMT" w:eastAsia="Times New Roman" w:hAnsi="ArialMT"/>
          <w:color w:val="211E1E"/>
          <w:lang w:eastAsia="en-GB"/>
        </w:rPr>
        <w:t xml:space="preserve">to eligible </w:t>
      </w:r>
      <w:r w:rsidR="00DC062C">
        <w:rPr>
          <w:lang w:eastAsia="en-GB"/>
        </w:rPr>
        <w:t>learners</w:t>
      </w:r>
      <w:r w:rsidR="00692201" w:rsidRPr="00C221FA">
        <w:rPr>
          <w:rFonts w:ascii="ArialMT" w:eastAsia="Times New Roman" w:hAnsi="ArialMT"/>
          <w:color w:val="211E1E"/>
          <w:lang w:eastAsia="en-GB"/>
        </w:rPr>
        <w:t xml:space="preserve">, </w:t>
      </w:r>
      <w:r w:rsidRPr="00C221FA">
        <w:rPr>
          <w:rFonts w:ascii="ArialMT" w:eastAsia="Times New Roman" w:hAnsi="ArialMT"/>
          <w:color w:val="211E1E"/>
          <w:lang w:eastAsia="en-GB"/>
        </w:rPr>
        <w:t>where temporary circumstances of a personal or work</w:t>
      </w:r>
      <w:r w:rsidR="00EA2949" w:rsidRPr="00C221FA">
        <w:rPr>
          <w:rFonts w:ascii="ArialMT" w:eastAsia="Times New Roman" w:hAnsi="ArialMT"/>
          <w:color w:val="211E1E"/>
          <w:lang w:eastAsia="en-GB"/>
        </w:rPr>
        <w:t>-</w:t>
      </w:r>
      <w:r w:rsidRPr="00C221FA">
        <w:rPr>
          <w:rFonts w:ascii="ArialMT" w:eastAsia="Times New Roman" w:hAnsi="ArialMT"/>
          <w:color w:val="211E1E"/>
          <w:lang w:eastAsia="en-GB"/>
        </w:rPr>
        <w:t xml:space="preserve">related nature adversely affect </w:t>
      </w:r>
      <w:r w:rsidR="00692201" w:rsidRPr="00C221FA">
        <w:rPr>
          <w:rFonts w:ascii="ArialMT" w:eastAsia="Times New Roman" w:hAnsi="ArialMT"/>
          <w:color w:val="211E1E"/>
          <w:lang w:eastAsia="en-GB"/>
        </w:rPr>
        <w:t>the</w:t>
      </w:r>
      <w:r w:rsidRPr="00C221FA">
        <w:rPr>
          <w:rFonts w:ascii="ArialMT" w:eastAsia="Times New Roman" w:hAnsi="ArialMT"/>
          <w:color w:val="211E1E"/>
          <w:lang w:eastAsia="en-GB"/>
        </w:rPr>
        <w:t xml:space="preserve"> </w:t>
      </w:r>
      <w:r w:rsidR="00DC062C">
        <w:rPr>
          <w:rFonts w:ascii="ArialMT" w:eastAsia="Times New Roman" w:hAnsi="ArialMT"/>
          <w:color w:val="211E1E"/>
          <w:lang w:eastAsia="en-GB"/>
        </w:rPr>
        <w:t>learner’s</w:t>
      </w:r>
      <w:r w:rsidRPr="00C221FA">
        <w:rPr>
          <w:rFonts w:ascii="ArialMT" w:eastAsia="Times New Roman" w:hAnsi="ArialMT"/>
          <w:color w:val="211E1E"/>
          <w:lang w:eastAsia="en-GB"/>
        </w:rPr>
        <w:t xml:space="preserve"> ability to submit on time</w:t>
      </w:r>
      <w:r w:rsidRPr="00C221FA">
        <w:rPr>
          <w:rFonts w:ascii="ArialMT" w:eastAsia="Times New Roman" w:hAnsi="ArialMT"/>
          <w:lang w:eastAsia="en-GB"/>
        </w:rPr>
        <w:t xml:space="preserve">.  </w:t>
      </w:r>
    </w:p>
    <w:p w14:paraId="6E6BF8BF" w14:textId="520CD8B1" w:rsidR="00DB1FD3" w:rsidRPr="00C221FA" w:rsidRDefault="00E32B86" w:rsidP="00C221FA">
      <w:pPr>
        <w:pStyle w:val="ListParagraph"/>
        <w:numPr>
          <w:ilvl w:val="0"/>
          <w:numId w:val="26"/>
        </w:numPr>
        <w:spacing w:before="120"/>
        <w:ind w:left="1843" w:right="567" w:hanging="567"/>
        <w:rPr>
          <w:rFonts w:ascii="ArialMT" w:eastAsia="Times New Roman" w:hAnsi="ArialMT"/>
          <w:color w:val="211E1E"/>
          <w:lang w:eastAsia="en-GB"/>
        </w:rPr>
      </w:pPr>
      <w:r w:rsidRPr="00C221FA">
        <w:rPr>
          <w:rFonts w:ascii="ArialMT" w:eastAsia="Times New Roman" w:hAnsi="ArialMT"/>
          <w:color w:val="211E1E"/>
          <w:lang w:eastAsia="en-GB"/>
        </w:rPr>
        <w:t>T</w:t>
      </w:r>
      <w:r w:rsidR="00DB1FD3" w:rsidRPr="00C221FA">
        <w:rPr>
          <w:rFonts w:ascii="ArialMT" w:eastAsia="Times New Roman" w:hAnsi="ArialMT"/>
          <w:color w:val="211E1E"/>
          <w:lang w:eastAsia="en-GB"/>
        </w:rPr>
        <w:t xml:space="preserve">he extension </w:t>
      </w:r>
      <w:r w:rsidRPr="00C221FA">
        <w:rPr>
          <w:rFonts w:ascii="ArialMT" w:eastAsia="Times New Roman" w:hAnsi="ArialMT"/>
          <w:color w:val="211E1E"/>
          <w:lang w:eastAsia="en-GB"/>
        </w:rPr>
        <w:t xml:space="preserve">period </w:t>
      </w:r>
      <w:r w:rsidR="00DB1FD3" w:rsidRPr="00C221FA">
        <w:rPr>
          <w:rFonts w:ascii="ArialMT" w:eastAsia="Times New Roman" w:hAnsi="ArialMT"/>
          <w:color w:val="211E1E"/>
          <w:lang w:eastAsia="en-GB"/>
        </w:rPr>
        <w:t xml:space="preserve">will reflect the severity and/or duration of the </w:t>
      </w:r>
      <w:r w:rsidR="00DC062C">
        <w:rPr>
          <w:rFonts w:ascii="ArialMT" w:eastAsia="Times New Roman" w:hAnsi="ArialMT"/>
          <w:color w:val="211E1E"/>
          <w:lang w:eastAsia="en-GB"/>
        </w:rPr>
        <w:t>learner’s</w:t>
      </w:r>
      <w:r w:rsidR="00DC062C" w:rsidRPr="00C221FA">
        <w:rPr>
          <w:rFonts w:ascii="ArialMT" w:eastAsia="Times New Roman" w:hAnsi="ArialMT"/>
          <w:color w:val="211E1E"/>
          <w:lang w:eastAsia="en-GB"/>
        </w:rPr>
        <w:t xml:space="preserve"> </w:t>
      </w:r>
      <w:r w:rsidR="00DB1FD3" w:rsidRPr="00C221FA">
        <w:rPr>
          <w:rFonts w:ascii="ArialMT" w:eastAsia="Times New Roman" w:hAnsi="ArialMT"/>
          <w:color w:val="211E1E"/>
          <w:lang w:eastAsia="en-GB"/>
        </w:rPr>
        <w:t xml:space="preserve">particular circumstances. </w:t>
      </w:r>
      <w:r w:rsidR="0054321D" w:rsidRPr="00C221FA">
        <w:rPr>
          <w:rFonts w:ascii="ArialMT" w:eastAsia="Times New Roman" w:hAnsi="ArialMT"/>
          <w:color w:val="211E1E"/>
          <w:lang w:eastAsia="en-GB"/>
        </w:rPr>
        <w:t xml:space="preserve">Where the severity and/or duration of the particular circumstances warrant longer than two weeks, the </w:t>
      </w:r>
      <w:r w:rsidR="00DC062C">
        <w:rPr>
          <w:rFonts w:ascii="ArialMT" w:eastAsia="Times New Roman" w:hAnsi="ArialMT"/>
          <w:color w:val="211E1E"/>
          <w:lang w:eastAsia="en-GB"/>
        </w:rPr>
        <w:t>learner</w:t>
      </w:r>
      <w:r w:rsidR="0054321D" w:rsidRPr="00C221FA">
        <w:rPr>
          <w:rFonts w:ascii="ArialMT" w:eastAsia="Times New Roman" w:hAnsi="ArialMT"/>
          <w:color w:val="211E1E"/>
          <w:lang w:eastAsia="en-GB"/>
        </w:rPr>
        <w:t xml:space="preserve"> must apply for deferred assessment</w:t>
      </w:r>
      <w:r w:rsidR="00736AD6" w:rsidRPr="00C221FA">
        <w:rPr>
          <w:rFonts w:ascii="ArialMT" w:eastAsia="Times New Roman" w:hAnsi="ArialMT"/>
          <w:color w:val="211E1E"/>
          <w:lang w:eastAsia="en-GB"/>
        </w:rPr>
        <w:t>,</w:t>
      </w:r>
      <w:r w:rsidR="0054321D" w:rsidRPr="00C221FA">
        <w:rPr>
          <w:rFonts w:ascii="ArialMT" w:eastAsia="Times New Roman" w:hAnsi="ArialMT"/>
          <w:color w:val="211E1E"/>
          <w:lang w:eastAsia="en-GB"/>
        </w:rPr>
        <w:t xml:space="preserve"> special consideration</w:t>
      </w:r>
      <w:r w:rsidR="00736AD6" w:rsidRPr="00C221FA">
        <w:rPr>
          <w:rFonts w:ascii="ArialMT" w:eastAsia="Times New Roman" w:hAnsi="ArialMT"/>
          <w:color w:val="211E1E"/>
          <w:lang w:eastAsia="en-GB"/>
        </w:rPr>
        <w:t xml:space="preserve"> or intermission of study</w:t>
      </w:r>
      <w:r w:rsidR="0054321D" w:rsidRPr="00C221FA">
        <w:rPr>
          <w:rFonts w:ascii="ArialMT" w:eastAsia="Times New Roman" w:hAnsi="ArialMT"/>
          <w:color w:val="211E1E"/>
          <w:lang w:eastAsia="en-GB"/>
        </w:rPr>
        <w:t>.</w:t>
      </w:r>
    </w:p>
    <w:p w14:paraId="16249FEA" w14:textId="6916AC80" w:rsidR="00881B5A" w:rsidRPr="00690B7B" w:rsidRDefault="00881B5A" w:rsidP="00CB5A7F">
      <w:pPr>
        <w:pStyle w:val="Heading2"/>
      </w:pPr>
      <w:r w:rsidRPr="00690B7B">
        <w:t>Supplementary assessment</w:t>
      </w:r>
    </w:p>
    <w:p w14:paraId="16179A98" w14:textId="7AC94A8E" w:rsidR="00FF56CD" w:rsidRDefault="00FF56CD" w:rsidP="00C221FA">
      <w:pPr>
        <w:pStyle w:val="MSBTextNum"/>
        <w:numPr>
          <w:ilvl w:val="0"/>
          <w:numId w:val="27"/>
        </w:numPr>
        <w:ind w:left="1843" w:hanging="567"/>
        <w:rPr>
          <w:lang w:eastAsia="en-GB"/>
        </w:rPr>
      </w:pPr>
      <w:r>
        <w:rPr>
          <w:lang w:eastAsia="en-GB"/>
        </w:rPr>
        <w:t xml:space="preserve">A </w:t>
      </w:r>
      <w:r w:rsidRPr="00881B5A">
        <w:rPr>
          <w:lang w:eastAsia="en-GB"/>
        </w:rPr>
        <w:t xml:space="preserve">supplementary assessment </w:t>
      </w:r>
      <w:r w:rsidR="00E82485">
        <w:rPr>
          <w:lang w:eastAsia="en-GB"/>
        </w:rPr>
        <w:t xml:space="preserve">may </w:t>
      </w:r>
      <w:r>
        <w:rPr>
          <w:lang w:eastAsia="en-GB"/>
        </w:rPr>
        <w:t xml:space="preserve">be granted to a </w:t>
      </w:r>
      <w:r w:rsidR="00DC062C">
        <w:rPr>
          <w:lang w:eastAsia="en-GB"/>
        </w:rPr>
        <w:t>learner</w:t>
      </w:r>
      <w:r>
        <w:rPr>
          <w:lang w:eastAsia="en-GB"/>
        </w:rPr>
        <w:t xml:space="preserve"> who would otherwise fail, on the following criteria: </w:t>
      </w:r>
    </w:p>
    <w:p w14:paraId="229270BE" w14:textId="6E5B8D78" w:rsidR="00FF56CD" w:rsidRPr="00881B5A" w:rsidRDefault="00FF56CD" w:rsidP="00F641A0">
      <w:pPr>
        <w:pStyle w:val="ListParagraph"/>
        <w:numPr>
          <w:ilvl w:val="0"/>
          <w:numId w:val="28"/>
        </w:numPr>
        <w:spacing w:before="120"/>
        <w:ind w:left="2410" w:right="567" w:hanging="567"/>
        <w:rPr>
          <w:rFonts w:ascii="ArialMT" w:eastAsia="Times New Roman" w:hAnsi="ArialMT"/>
          <w:color w:val="211E1E"/>
          <w:lang w:eastAsia="en-GB"/>
        </w:rPr>
      </w:pPr>
      <w:r w:rsidRPr="00881B5A">
        <w:rPr>
          <w:rFonts w:ascii="ArialMT" w:eastAsia="Times New Roman" w:hAnsi="ArialMT"/>
          <w:color w:val="211E1E"/>
          <w:lang w:eastAsia="en-GB"/>
        </w:rPr>
        <w:t xml:space="preserve">the </w:t>
      </w:r>
      <w:r w:rsidR="00DC062C">
        <w:rPr>
          <w:lang w:eastAsia="en-GB"/>
        </w:rPr>
        <w:t xml:space="preserve">learner </w:t>
      </w:r>
      <w:r w:rsidRPr="00881B5A">
        <w:rPr>
          <w:rFonts w:ascii="ArialMT" w:eastAsia="Times New Roman" w:hAnsi="ArialMT"/>
          <w:color w:val="211E1E"/>
          <w:lang w:eastAsia="en-GB"/>
        </w:rPr>
        <w:t xml:space="preserve">has been marked at 45-49% of the </w:t>
      </w:r>
      <w:proofErr w:type="gramStart"/>
      <w:r w:rsidRPr="00881B5A">
        <w:rPr>
          <w:rFonts w:ascii="ArialMT" w:eastAsia="Times New Roman" w:hAnsi="ArialMT"/>
          <w:color w:val="211E1E"/>
          <w:lang w:eastAsia="en-GB"/>
        </w:rPr>
        <w:t>mark</w:t>
      </w:r>
      <w:r>
        <w:rPr>
          <w:rFonts w:ascii="ArialMT" w:eastAsia="Times New Roman" w:hAnsi="ArialMT"/>
          <w:color w:val="211E1E"/>
          <w:lang w:eastAsia="en-GB"/>
        </w:rPr>
        <w:t>;</w:t>
      </w:r>
      <w:proofErr w:type="gramEnd"/>
      <w:r w:rsidRPr="00881B5A">
        <w:rPr>
          <w:rFonts w:ascii="ArialMT" w:eastAsia="Times New Roman" w:hAnsi="ArialMT"/>
          <w:color w:val="211E1E"/>
          <w:lang w:eastAsia="en-GB"/>
        </w:rPr>
        <w:t xml:space="preserve"> </w:t>
      </w:r>
    </w:p>
    <w:p w14:paraId="66FBF35A" w14:textId="61669F96" w:rsidR="00FF56CD" w:rsidRPr="00881B5A" w:rsidRDefault="00FF56CD" w:rsidP="00F641A0">
      <w:pPr>
        <w:pStyle w:val="ListParagraph"/>
        <w:numPr>
          <w:ilvl w:val="0"/>
          <w:numId w:val="28"/>
        </w:numPr>
        <w:spacing w:before="120"/>
        <w:ind w:left="2410" w:right="567" w:hanging="567"/>
        <w:rPr>
          <w:rFonts w:ascii="ArialMT" w:eastAsia="Times New Roman" w:hAnsi="ArialMT"/>
          <w:color w:val="211E1E"/>
          <w:lang w:eastAsia="en-GB"/>
        </w:rPr>
      </w:pPr>
      <w:r w:rsidRPr="00881B5A">
        <w:rPr>
          <w:rFonts w:ascii="ArialMT" w:eastAsia="Times New Roman" w:hAnsi="ArialMT"/>
          <w:color w:val="211E1E"/>
          <w:lang w:eastAsia="en-GB"/>
        </w:rPr>
        <w:t xml:space="preserve">the </w:t>
      </w:r>
      <w:r w:rsidR="00DC062C">
        <w:rPr>
          <w:lang w:eastAsia="en-GB"/>
        </w:rPr>
        <w:t xml:space="preserve">learner </w:t>
      </w:r>
      <w:r w:rsidRPr="00881B5A">
        <w:rPr>
          <w:rFonts w:ascii="ArialMT" w:eastAsia="Times New Roman" w:hAnsi="ArialMT"/>
          <w:color w:val="211E1E"/>
          <w:lang w:eastAsia="en-GB"/>
        </w:rPr>
        <w:t>has not failed two or more su</w:t>
      </w:r>
      <w:r>
        <w:rPr>
          <w:rFonts w:ascii="ArialMT" w:eastAsia="Times New Roman" w:hAnsi="ArialMT"/>
          <w:color w:val="211E1E"/>
          <w:lang w:eastAsia="en-GB"/>
        </w:rPr>
        <w:t xml:space="preserve">bjects in the relevant </w:t>
      </w:r>
      <w:r w:rsidR="00E82485">
        <w:rPr>
          <w:rFonts w:ascii="ArialMT" w:eastAsia="Times New Roman" w:hAnsi="ArialMT"/>
          <w:color w:val="211E1E"/>
          <w:lang w:eastAsia="en-GB"/>
        </w:rPr>
        <w:t xml:space="preserve">enrolment </w:t>
      </w:r>
      <w:proofErr w:type="gramStart"/>
      <w:r w:rsidR="00E82485">
        <w:rPr>
          <w:rFonts w:ascii="ArialMT" w:eastAsia="Times New Roman" w:hAnsi="ArialMT"/>
          <w:color w:val="211E1E"/>
          <w:lang w:eastAsia="en-GB"/>
        </w:rPr>
        <w:t>period</w:t>
      </w:r>
      <w:r>
        <w:rPr>
          <w:rFonts w:ascii="ArialMT" w:eastAsia="Times New Roman" w:hAnsi="ArialMT"/>
          <w:color w:val="211E1E"/>
          <w:lang w:eastAsia="en-GB"/>
        </w:rPr>
        <w:t>;</w:t>
      </w:r>
      <w:proofErr w:type="gramEnd"/>
      <w:r>
        <w:rPr>
          <w:rFonts w:ascii="ArialMT" w:eastAsia="Times New Roman" w:hAnsi="ArialMT"/>
          <w:color w:val="211E1E"/>
          <w:lang w:eastAsia="en-GB"/>
        </w:rPr>
        <w:t xml:space="preserve"> </w:t>
      </w:r>
    </w:p>
    <w:p w14:paraId="6AB3A4BA" w14:textId="42DF21FE" w:rsidR="00FF56CD" w:rsidRPr="00881B5A" w:rsidRDefault="00FF56CD" w:rsidP="00F641A0">
      <w:pPr>
        <w:pStyle w:val="ListParagraph"/>
        <w:numPr>
          <w:ilvl w:val="0"/>
          <w:numId w:val="28"/>
        </w:numPr>
        <w:spacing w:before="120"/>
        <w:ind w:left="2410" w:right="567" w:hanging="567"/>
        <w:rPr>
          <w:rFonts w:ascii="ArialMT" w:eastAsia="Times New Roman" w:hAnsi="ArialMT"/>
          <w:color w:val="211E1E"/>
          <w:lang w:eastAsia="en-GB"/>
        </w:rPr>
      </w:pPr>
      <w:r w:rsidRPr="00881B5A">
        <w:rPr>
          <w:rFonts w:ascii="ArialMT" w:eastAsia="Times New Roman" w:hAnsi="ArialMT"/>
          <w:color w:val="211E1E"/>
          <w:lang w:eastAsia="en-GB"/>
        </w:rPr>
        <w:t xml:space="preserve">the subject </w:t>
      </w:r>
      <w:r>
        <w:rPr>
          <w:rFonts w:ascii="ArialMT" w:eastAsia="Times New Roman" w:hAnsi="ArialMT"/>
          <w:color w:val="211E1E"/>
          <w:lang w:eastAsia="en-GB"/>
        </w:rPr>
        <w:t>has</w:t>
      </w:r>
      <w:r w:rsidRPr="00881B5A">
        <w:rPr>
          <w:rFonts w:ascii="ArialMT" w:eastAsia="Times New Roman" w:hAnsi="ArialMT"/>
          <w:color w:val="211E1E"/>
          <w:lang w:eastAsia="en-GB"/>
        </w:rPr>
        <w:t xml:space="preserve"> two or more assessment items and the </w:t>
      </w:r>
      <w:r w:rsidR="00DC062C">
        <w:rPr>
          <w:lang w:eastAsia="en-GB"/>
        </w:rPr>
        <w:t xml:space="preserve">learner </w:t>
      </w:r>
      <w:r w:rsidRPr="00881B5A">
        <w:rPr>
          <w:rFonts w:ascii="ArialMT" w:eastAsia="Times New Roman" w:hAnsi="ArialMT"/>
          <w:color w:val="211E1E"/>
          <w:lang w:eastAsia="en-GB"/>
        </w:rPr>
        <w:t xml:space="preserve">has passed all but one. </w:t>
      </w:r>
    </w:p>
    <w:p w14:paraId="63AA3943" w14:textId="3F1B64DC" w:rsidR="00881B5A" w:rsidRPr="00F641A0" w:rsidRDefault="00881B5A" w:rsidP="00F641A0">
      <w:pPr>
        <w:pStyle w:val="MSBTextNum"/>
        <w:numPr>
          <w:ilvl w:val="0"/>
          <w:numId w:val="27"/>
        </w:numPr>
        <w:ind w:left="1843" w:hanging="567"/>
        <w:rPr>
          <w:lang w:eastAsia="en-GB"/>
        </w:rPr>
      </w:pPr>
      <w:r w:rsidRPr="00881B5A">
        <w:rPr>
          <w:lang w:eastAsia="en-GB"/>
        </w:rPr>
        <w:t xml:space="preserve">Following the supplementary </w:t>
      </w:r>
      <w:proofErr w:type="gramStart"/>
      <w:r w:rsidRPr="00881B5A">
        <w:rPr>
          <w:lang w:eastAsia="en-GB"/>
        </w:rPr>
        <w:t>assessment</w:t>
      </w:r>
      <w:proofErr w:type="gramEnd"/>
      <w:r w:rsidRPr="00881B5A">
        <w:rPr>
          <w:lang w:eastAsia="en-GB"/>
        </w:rPr>
        <w:t xml:space="preserve"> the </w:t>
      </w:r>
      <w:r w:rsidR="00DC062C">
        <w:rPr>
          <w:lang w:eastAsia="en-GB"/>
        </w:rPr>
        <w:t>learner’s</w:t>
      </w:r>
      <w:r w:rsidRPr="00881B5A">
        <w:rPr>
          <w:lang w:eastAsia="en-GB"/>
        </w:rPr>
        <w:t xml:space="preserve"> </w:t>
      </w:r>
      <w:r w:rsidR="00700266">
        <w:rPr>
          <w:lang w:eastAsia="en-GB"/>
        </w:rPr>
        <w:t xml:space="preserve">final </w:t>
      </w:r>
      <w:r w:rsidRPr="00881B5A">
        <w:rPr>
          <w:lang w:eastAsia="en-GB"/>
        </w:rPr>
        <w:t xml:space="preserve">mark </w:t>
      </w:r>
      <w:r w:rsidR="00700266">
        <w:rPr>
          <w:lang w:eastAsia="en-GB"/>
        </w:rPr>
        <w:t>for the subject will either be a pass grade of 50</w:t>
      </w:r>
      <w:r w:rsidR="00B81C79">
        <w:rPr>
          <w:lang w:eastAsia="en-GB"/>
        </w:rPr>
        <w:t>%</w:t>
      </w:r>
      <w:r w:rsidR="00700266">
        <w:rPr>
          <w:lang w:eastAsia="en-GB"/>
        </w:rPr>
        <w:t xml:space="preserve"> or a fail grade.</w:t>
      </w:r>
      <w:r w:rsidRPr="00881B5A">
        <w:rPr>
          <w:lang w:eastAsia="en-GB"/>
        </w:rPr>
        <w:t xml:space="preserve"> </w:t>
      </w:r>
    </w:p>
    <w:p w14:paraId="14639C2E" w14:textId="77777777" w:rsidR="00881B5A" w:rsidRPr="00690B7B" w:rsidRDefault="00881B5A" w:rsidP="00CB5A7F">
      <w:pPr>
        <w:pStyle w:val="Heading2"/>
      </w:pPr>
      <w:r w:rsidRPr="00690B7B">
        <w:t>Conceded pass</w:t>
      </w:r>
    </w:p>
    <w:p w14:paraId="4C6B4636" w14:textId="6000471E" w:rsidR="00881B5A" w:rsidRPr="000E228E" w:rsidRDefault="00881B5A" w:rsidP="00F641A0">
      <w:pPr>
        <w:pStyle w:val="MSBTextNum"/>
        <w:numPr>
          <w:ilvl w:val="0"/>
          <w:numId w:val="29"/>
        </w:numPr>
        <w:ind w:left="1843" w:hanging="567"/>
        <w:rPr>
          <w:lang w:eastAsia="en-GB"/>
        </w:rPr>
      </w:pPr>
      <w:r w:rsidRPr="00C221FA">
        <w:t xml:space="preserve">A </w:t>
      </w:r>
      <w:r w:rsidR="006E1B5B" w:rsidRPr="00C221FA">
        <w:t>c</w:t>
      </w:r>
      <w:r w:rsidRPr="00C221FA">
        <w:t xml:space="preserve">onceded </w:t>
      </w:r>
      <w:r w:rsidR="006E1B5B" w:rsidRPr="00C221FA">
        <w:t>p</w:t>
      </w:r>
      <w:r w:rsidRPr="00C221FA">
        <w:t xml:space="preserve">ass is a pass grade </w:t>
      </w:r>
      <w:r w:rsidR="00B81C79" w:rsidRPr="00C221FA">
        <w:t xml:space="preserve">that may be </w:t>
      </w:r>
      <w:r w:rsidRPr="00C221FA">
        <w:t xml:space="preserve">given to </w:t>
      </w:r>
      <w:r w:rsidR="00DC062C">
        <w:rPr>
          <w:lang w:eastAsia="en-GB"/>
        </w:rPr>
        <w:t xml:space="preserve">learners </w:t>
      </w:r>
      <w:r w:rsidRPr="00C221FA">
        <w:t xml:space="preserve">within the 45-49% band without the need for supplementary </w:t>
      </w:r>
      <w:r w:rsidR="000E228E" w:rsidRPr="00C221FA">
        <w:t>assessment</w:t>
      </w:r>
      <w:r w:rsidRPr="00C221FA">
        <w:t xml:space="preserve">. </w:t>
      </w:r>
      <w:r w:rsidR="00EA2949" w:rsidRPr="00C221FA">
        <w:t xml:space="preserve">To be eligible for </w:t>
      </w:r>
      <w:r w:rsidRPr="00C221FA">
        <w:t xml:space="preserve">a </w:t>
      </w:r>
      <w:r w:rsidR="006E1B5B" w:rsidRPr="00C221FA">
        <w:t>c</w:t>
      </w:r>
      <w:r w:rsidRPr="00C221FA">
        <w:t xml:space="preserve">onceded </w:t>
      </w:r>
      <w:r w:rsidR="006E1B5B" w:rsidRPr="00C221FA">
        <w:t>p</w:t>
      </w:r>
      <w:r w:rsidRPr="00C221FA">
        <w:t xml:space="preserve">ass </w:t>
      </w:r>
      <w:r w:rsidR="00EA2949" w:rsidRPr="00C221FA">
        <w:t xml:space="preserve">the </w:t>
      </w:r>
      <w:r w:rsidR="00DC062C">
        <w:rPr>
          <w:lang w:eastAsia="en-GB"/>
        </w:rPr>
        <w:t xml:space="preserve">learner </w:t>
      </w:r>
      <w:r w:rsidR="00EA2949" w:rsidRPr="00C221FA">
        <w:t>must have</w:t>
      </w:r>
      <w:r w:rsidRPr="000E228E">
        <w:rPr>
          <w:lang w:eastAsia="en-GB"/>
        </w:rPr>
        <w:t xml:space="preserve">: </w:t>
      </w:r>
    </w:p>
    <w:p w14:paraId="4A71539E" w14:textId="075A5E13" w:rsidR="002865E6" w:rsidRPr="00F641A0" w:rsidRDefault="002865E6" w:rsidP="00F641A0">
      <w:pPr>
        <w:pStyle w:val="ListParagraph"/>
        <w:numPr>
          <w:ilvl w:val="2"/>
          <w:numId w:val="31"/>
        </w:numPr>
        <w:spacing w:before="120"/>
        <w:ind w:left="2410" w:right="566" w:hanging="567"/>
        <w:rPr>
          <w:rFonts w:ascii="ArialMT" w:eastAsia="Times New Roman" w:hAnsi="ArialMT"/>
          <w:color w:val="211E1E"/>
          <w:lang w:eastAsia="en-GB"/>
        </w:rPr>
      </w:pPr>
      <w:r w:rsidRPr="00F641A0">
        <w:rPr>
          <w:rFonts w:ascii="ArialMT" w:eastAsia="Times New Roman" w:hAnsi="ArialMT"/>
          <w:color w:val="211E1E"/>
          <w:lang w:eastAsia="en-GB"/>
        </w:rPr>
        <w:t>achieved a final mark of 45-49%</w:t>
      </w:r>
    </w:p>
    <w:p w14:paraId="78A1B19B" w14:textId="148B7B23" w:rsidR="00881B5A" w:rsidRPr="00F641A0" w:rsidRDefault="00881B5A" w:rsidP="00F641A0">
      <w:pPr>
        <w:pStyle w:val="ListParagraph"/>
        <w:numPr>
          <w:ilvl w:val="2"/>
          <w:numId w:val="31"/>
        </w:numPr>
        <w:spacing w:before="120"/>
        <w:ind w:left="2410" w:right="566" w:hanging="567"/>
        <w:rPr>
          <w:rFonts w:ascii="ArialMT" w:eastAsia="Times New Roman" w:hAnsi="ArialMT"/>
          <w:color w:val="211E1E"/>
          <w:lang w:eastAsia="en-GB"/>
        </w:rPr>
      </w:pPr>
      <w:r w:rsidRPr="00F641A0">
        <w:rPr>
          <w:rFonts w:ascii="ArialMT" w:eastAsia="Times New Roman" w:hAnsi="ArialMT"/>
          <w:color w:val="211E1E"/>
          <w:lang w:eastAsia="en-GB"/>
        </w:rPr>
        <w:t>attempted all required assessment tasks for a subject, including any final examination</w:t>
      </w:r>
    </w:p>
    <w:p w14:paraId="6E278603" w14:textId="2738A6CE" w:rsidR="00881B5A" w:rsidRPr="00F641A0" w:rsidRDefault="00C81D9A" w:rsidP="00F641A0">
      <w:pPr>
        <w:pStyle w:val="ListParagraph"/>
        <w:numPr>
          <w:ilvl w:val="2"/>
          <w:numId w:val="31"/>
        </w:numPr>
        <w:spacing w:before="120"/>
        <w:ind w:left="2410" w:right="566" w:hanging="567"/>
        <w:rPr>
          <w:rFonts w:ascii="ArialMT" w:eastAsia="Times New Roman" w:hAnsi="ArialMT"/>
          <w:color w:val="211E1E"/>
          <w:lang w:eastAsia="en-GB"/>
        </w:rPr>
      </w:pPr>
      <w:r w:rsidRPr="00F641A0">
        <w:rPr>
          <w:rFonts w:ascii="ArialMT" w:eastAsia="Times New Roman" w:hAnsi="ArialMT"/>
          <w:color w:val="211E1E"/>
          <w:lang w:eastAsia="en-GB"/>
        </w:rPr>
        <w:t>met</w:t>
      </w:r>
      <w:r w:rsidR="00881B5A" w:rsidRPr="00F641A0">
        <w:rPr>
          <w:rFonts w:ascii="ArialMT" w:eastAsia="Times New Roman" w:hAnsi="ArialMT"/>
          <w:color w:val="211E1E"/>
          <w:lang w:eastAsia="en-GB"/>
        </w:rPr>
        <w:t xml:space="preserve"> any hurdle requirement </w:t>
      </w:r>
      <w:r w:rsidRPr="00F641A0">
        <w:rPr>
          <w:rFonts w:ascii="ArialMT" w:eastAsia="Times New Roman" w:hAnsi="ArialMT"/>
          <w:color w:val="211E1E"/>
          <w:lang w:eastAsia="en-GB"/>
        </w:rPr>
        <w:t xml:space="preserve">satisfactorily </w:t>
      </w:r>
      <w:r w:rsidR="00881B5A" w:rsidRPr="00F641A0">
        <w:rPr>
          <w:rFonts w:ascii="ArialMT" w:eastAsia="Times New Roman" w:hAnsi="ArialMT"/>
          <w:color w:val="211E1E"/>
          <w:lang w:eastAsia="en-GB"/>
        </w:rPr>
        <w:t>for the subject</w:t>
      </w:r>
    </w:p>
    <w:p w14:paraId="7D4D00EB" w14:textId="77777777" w:rsidR="002865E6" w:rsidRPr="00F641A0" w:rsidRDefault="002865E6" w:rsidP="00F641A0">
      <w:pPr>
        <w:pStyle w:val="ListParagraph"/>
        <w:numPr>
          <w:ilvl w:val="2"/>
          <w:numId w:val="31"/>
        </w:numPr>
        <w:spacing w:before="120"/>
        <w:ind w:left="2410" w:right="567" w:hanging="567"/>
        <w:rPr>
          <w:rFonts w:ascii="ArialMT" w:eastAsia="Times New Roman" w:hAnsi="ArialMT"/>
          <w:color w:val="211E1E"/>
          <w:lang w:eastAsia="en-GB"/>
        </w:rPr>
      </w:pPr>
      <w:r w:rsidRPr="00F641A0">
        <w:rPr>
          <w:rFonts w:ascii="ArialMT" w:eastAsia="Times New Roman" w:hAnsi="ArialMT"/>
          <w:color w:val="211E1E"/>
          <w:lang w:eastAsia="en-GB"/>
        </w:rPr>
        <w:t>the subject is not required as a pre-requisite for further subjects</w:t>
      </w:r>
      <w:r w:rsidR="006279E0" w:rsidRPr="00F641A0">
        <w:rPr>
          <w:rFonts w:ascii="ArialMT" w:eastAsia="Times New Roman" w:hAnsi="ArialMT"/>
          <w:color w:val="211E1E"/>
          <w:lang w:eastAsia="en-GB"/>
        </w:rPr>
        <w:t>.</w:t>
      </w:r>
    </w:p>
    <w:p w14:paraId="601D3EF0" w14:textId="1B42B0A2" w:rsidR="006E1B5B" w:rsidRPr="006E1B5B" w:rsidRDefault="000E228E" w:rsidP="00F641A0">
      <w:pPr>
        <w:pStyle w:val="MSBTextNum"/>
        <w:numPr>
          <w:ilvl w:val="0"/>
          <w:numId w:val="29"/>
        </w:numPr>
        <w:ind w:left="1843" w:hanging="567"/>
      </w:pPr>
      <w:r>
        <w:t>To be granted a conceded pass</w:t>
      </w:r>
      <w:r w:rsidR="006E1B5B">
        <w:t xml:space="preserve">, the following conditions </w:t>
      </w:r>
      <w:r>
        <w:t>apply</w:t>
      </w:r>
      <w:r w:rsidR="006E1B5B">
        <w:t>:</w:t>
      </w:r>
    </w:p>
    <w:p w14:paraId="5D046C3B" w14:textId="4389FCED" w:rsidR="002865E6" w:rsidRPr="00982A57" w:rsidRDefault="002865E6" w:rsidP="000E4CF2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eastAsia="Times New Roman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t>conceded pass grades can only be used in undergraduate</w:t>
      </w:r>
      <w:r w:rsidR="004D4567" w:rsidRPr="00982A57">
        <w:rPr>
          <w:rFonts w:ascii="ArialMT" w:eastAsia="Times New Roman" w:hAnsi="ArialMT"/>
          <w:color w:val="211E1E"/>
          <w:lang w:eastAsia="en-GB"/>
        </w:rPr>
        <w:t xml:space="preserve"> </w:t>
      </w:r>
      <w:r w:rsidRPr="00982A57">
        <w:rPr>
          <w:rFonts w:ascii="ArialMT" w:eastAsia="Times New Roman" w:hAnsi="ArialMT"/>
          <w:color w:val="211E1E"/>
          <w:lang w:eastAsia="en-GB"/>
        </w:rPr>
        <w:t>programs</w:t>
      </w:r>
    </w:p>
    <w:p w14:paraId="0DB8F49E" w14:textId="26557180" w:rsidR="004D4567" w:rsidRPr="00982A57" w:rsidRDefault="004D4567" w:rsidP="000E4CF2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eastAsia="Times New Roman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t>conceded pass grades are not available for single subject enrolment</w:t>
      </w:r>
    </w:p>
    <w:p w14:paraId="0B8D1B6E" w14:textId="4D4DEA02" w:rsidR="002865E6" w:rsidRPr="00982A57" w:rsidRDefault="002865E6" w:rsidP="000E4CF2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eastAsia="Times New Roman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t>conceded pass grades do not satisfy pre-requisite requirements</w:t>
      </w:r>
    </w:p>
    <w:p w14:paraId="3F62101F" w14:textId="54717476" w:rsidR="002865E6" w:rsidRPr="00982A57" w:rsidRDefault="002865E6" w:rsidP="000E4CF2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eastAsia="Times New Roman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t>a conceded pass subject cannot be used as the basis for an application for credit in a Holmesglen program of study</w:t>
      </w:r>
    </w:p>
    <w:p w14:paraId="301141D7" w14:textId="1CF279C3" w:rsidR="00881B5A" w:rsidRPr="00982A57" w:rsidRDefault="006E1B5B" w:rsidP="00586E8B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eastAsia="Times New Roman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t>a maximum of</w:t>
      </w:r>
      <w:r w:rsidR="00881B5A" w:rsidRPr="00982A57">
        <w:rPr>
          <w:rFonts w:ascii="ArialMT" w:eastAsia="Times New Roman" w:hAnsi="ArialMT"/>
          <w:color w:val="211E1E"/>
          <w:lang w:eastAsia="en-GB"/>
        </w:rPr>
        <w:t xml:space="preserve"> two conceded passes </w:t>
      </w:r>
      <w:r w:rsidRPr="00982A57">
        <w:rPr>
          <w:rFonts w:ascii="ArialMT" w:eastAsia="Times New Roman" w:hAnsi="ArialMT"/>
          <w:color w:val="211E1E"/>
          <w:lang w:eastAsia="en-GB"/>
        </w:rPr>
        <w:t xml:space="preserve">will </w:t>
      </w:r>
      <w:r w:rsidR="00881B5A" w:rsidRPr="00982A57">
        <w:rPr>
          <w:rFonts w:ascii="ArialMT" w:eastAsia="Times New Roman" w:hAnsi="ArialMT"/>
          <w:color w:val="211E1E"/>
          <w:lang w:eastAsia="en-GB"/>
        </w:rPr>
        <w:t xml:space="preserve">be allowed across a </w:t>
      </w:r>
      <w:r w:rsidR="004961B6" w:rsidRPr="00982A57">
        <w:rPr>
          <w:rFonts w:ascii="ArialMT" w:eastAsia="Times New Roman" w:hAnsi="ArialMT"/>
          <w:color w:val="211E1E"/>
          <w:lang w:eastAsia="en-GB"/>
        </w:rPr>
        <w:t>program</w:t>
      </w:r>
      <w:r w:rsidR="00881B5A" w:rsidRPr="00982A57">
        <w:rPr>
          <w:rFonts w:ascii="ArialMT" w:eastAsia="Times New Roman" w:hAnsi="ArialMT"/>
          <w:color w:val="211E1E"/>
          <w:lang w:eastAsia="en-GB"/>
        </w:rPr>
        <w:t xml:space="preserve">, with a limit of one only in the final </w:t>
      </w:r>
      <w:r w:rsidR="000E228E" w:rsidRPr="00982A57">
        <w:rPr>
          <w:rFonts w:ascii="ArialMT" w:eastAsia="Times New Roman" w:hAnsi="ArialMT"/>
          <w:color w:val="211E1E"/>
          <w:lang w:eastAsia="en-GB"/>
        </w:rPr>
        <w:t>year</w:t>
      </w:r>
      <w:r w:rsidR="00881B5A" w:rsidRPr="00982A57">
        <w:rPr>
          <w:rFonts w:ascii="ArialMT" w:eastAsia="Times New Roman" w:hAnsi="ArialMT"/>
          <w:color w:val="211E1E"/>
          <w:lang w:eastAsia="en-GB"/>
        </w:rPr>
        <w:t xml:space="preserve"> of </w:t>
      </w:r>
      <w:r w:rsidR="002865E6" w:rsidRPr="00982A57">
        <w:rPr>
          <w:rFonts w:ascii="ArialMT" w:eastAsia="Times New Roman" w:hAnsi="ArialMT"/>
          <w:color w:val="211E1E"/>
          <w:lang w:eastAsia="en-GB"/>
        </w:rPr>
        <w:t>the program</w:t>
      </w:r>
    </w:p>
    <w:p w14:paraId="2117A103" w14:textId="2508B6FC" w:rsidR="00881B5A" w:rsidRPr="00982A57" w:rsidRDefault="006E1B5B" w:rsidP="00586E8B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eastAsia="Times New Roman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lastRenderedPageBreak/>
        <w:t>c</w:t>
      </w:r>
      <w:r w:rsidR="00881B5A" w:rsidRPr="00982A57">
        <w:rPr>
          <w:rFonts w:ascii="ArialMT" w:eastAsia="Times New Roman" w:hAnsi="ArialMT"/>
          <w:color w:val="211E1E"/>
          <w:lang w:eastAsia="en-GB"/>
        </w:rPr>
        <w:t>onceded pass grade</w:t>
      </w:r>
      <w:r w:rsidRPr="00982A57">
        <w:rPr>
          <w:rFonts w:ascii="ArialMT" w:eastAsia="Times New Roman" w:hAnsi="ArialMT"/>
          <w:color w:val="211E1E"/>
          <w:lang w:eastAsia="en-GB"/>
        </w:rPr>
        <w:t>s</w:t>
      </w:r>
      <w:r w:rsidR="00881B5A" w:rsidRPr="00982A57">
        <w:rPr>
          <w:rFonts w:ascii="ArialMT" w:eastAsia="Times New Roman" w:hAnsi="ArialMT"/>
          <w:color w:val="211E1E"/>
          <w:lang w:eastAsia="en-GB"/>
        </w:rPr>
        <w:t xml:space="preserve"> can only be granted in a subject if it does not compromise any accreditation requirements for the relevant programs by the professional body</w:t>
      </w:r>
    </w:p>
    <w:p w14:paraId="2288A3A5" w14:textId="77777777" w:rsidR="00881B5A" w:rsidRPr="00982A57" w:rsidRDefault="006E1B5B" w:rsidP="00586E8B">
      <w:pPr>
        <w:pStyle w:val="ListParagraph"/>
        <w:numPr>
          <w:ilvl w:val="0"/>
          <w:numId w:val="32"/>
        </w:numPr>
        <w:spacing w:before="120"/>
        <w:ind w:right="567" w:hanging="578"/>
        <w:rPr>
          <w:rFonts w:ascii="ArialMT" w:hAnsi="ArialMT"/>
          <w:color w:val="211E1E"/>
          <w:lang w:eastAsia="en-GB"/>
        </w:rPr>
      </w:pPr>
      <w:r w:rsidRPr="00982A57">
        <w:rPr>
          <w:rFonts w:ascii="ArialMT" w:eastAsia="Times New Roman" w:hAnsi="ArialMT"/>
          <w:color w:val="211E1E"/>
          <w:lang w:eastAsia="en-GB"/>
        </w:rPr>
        <w:t>t</w:t>
      </w:r>
      <w:r w:rsidR="00881B5A" w:rsidRPr="00982A57">
        <w:rPr>
          <w:rFonts w:ascii="ArialMT" w:eastAsia="Times New Roman" w:hAnsi="ArialMT"/>
          <w:color w:val="211E1E"/>
          <w:lang w:eastAsia="en-GB"/>
        </w:rPr>
        <w:t>he</w:t>
      </w:r>
      <w:r w:rsidR="00881B5A" w:rsidRPr="00881B5A">
        <w:t xml:space="preserve"> </w:t>
      </w:r>
      <w:r w:rsidR="00B81C79">
        <w:t>Grade Point Average (</w:t>
      </w:r>
      <w:r w:rsidR="00881B5A" w:rsidRPr="00881B5A">
        <w:t>GPA</w:t>
      </w:r>
      <w:r w:rsidR="00B81C79">
        <w:t>)</w:t>
      </w:r>
      <w:r w:rsidR="00881B5A" w:rsidRPr="00982A57">
        <w:rPr>
          <w:rFonts w:ascii="ArialMT" w:hAnsi="ArialMT"/>
          <w:color w:val="211E1E"/>
          <w:lang w:eastAsia="en-GB"/>
        </w:rPr>
        <w:t xml:space="preserve"> weighting for a conceded pass </w:t>
      </w:r>
      <w:r w:rsidR="00B81C79" w:rsidRPr="00982A57">
        <w:rPr>
          <w:rFonts w:ascii="ArialMT" w:hAnsi="ArialMT"/>
          <w:color w:val="211E1E"/>
          <w:lang w:eastAsia="en-GB"/>
        </w:rPr>
        <w:t>is</w:t>
      </w:r>
      <w:r w:rsidR="00881B5A" w:rsidRPr="00982A57">
        <w:rPr>
          <w:rFonts w:ascii="ArialMT" w:hAnsi="ArialMT"/>
          <w:color w:val="211E1E"/>
          <w:lang w:eastAsia="en-GB"/>
        </w:rPr>
        <w:t xml:space="preserve"> 0.5. </w:t>
      </w:r>
    </w:p>
    <w:p w14:paraId="6EFAA337" w14:textId="29E2733D" w:rsidR="00295CB6" w:rsidRDefault="001C2441" w:rsidP="00F641A0">
      <w:pPr>
        <w:pStyle w:val="MSBTextNum"/>
        <w:numPr>
          <w:ilvl w:val="0"/>
          <w:numId w:val="29"/>
        </w:numPr>
        <w:ind w:left="1843" w:hanging="567"/>
      </w:pPr>
      <w:r>
        <w:t>T</w:t>
      </w:r>
      <w:r w:rsidR="00881B5A" w:rsidRPr="00881B5A">
        <w:t xml:space="preserve">he decision to award a </w:t>
      </w:r>
      <w:r w:rsidR="006E1B5B">
        <w:t>c</w:t>
      </w:r>
      <w:r w:rsidR="00881B5A" w:rsidRPr="00881B5A">
        <w:t xml:space="preserve">onceded </w:t>
      </w:r>
      <w:r w:rsidR="006E1B5B">
        <w:t>p</w:t>
      </w:r>
      <w:r w:rsidR="00881B5A" w:rsidRPr="00881B5A">
        <w:t xml:space="preserve">ass grade will be made by the </w:t>
      </w:r>
      <w:r>
        <w:t xml:space="preserve">Faculty </w:t>
      </w:r>
      <w:r w:rsidR="00881B5A" w:rsidRPr="00881B5A">
        <w:t xml:space="preserve">Board of Examiners and the </w:t>
      </w:r>
      <w:r w:rsidR="00DC062C">
        <w:rPr>
          <w:lang w:eastAsia="en-GB"/>
        </w:rPr>
        <w:t xml:space="preserve">learner </w:t>
      </w:r>
      <w:r w:rsidR="00881B5A" w:rsidRPr="00881B5A">
        <w:t>is not advised of th</w:t>
      </w:r>
      <w:r>
        <w:t xml:space="preserve">e outcome </w:t>
      </w:r>
      <w:r w:rsidR="00881B5A" w:rsidRPr="00881B5A">
        <w:t xml:space="preserve">prior to receiving </w:t>
      </w:r>
      <w:r w:rsidR="006E1B5B">
        <w:t xml:space="preserve">their </w:t>
      </w:r>
      <w:r w:rsidR="00881B5A" w:rsidRPr="00881B5A">
        <w:t>results.</w:t>
      </w:r>
    </w:p>
    <w:p w14:paraId="2054709D" w14:textId="3AD9D88B" w:rsidR="00881B5A" w:rsidRPr="00F641A0" w:rsidRDefault="00881B5A" w:rsidP="00F641A0">
      <w:pPr>
        <w:pStyle w:val="MSBTextNum"/>
        <w:numPr>
          <w:ilvl w:val="0"/>
          <w:numId w:val="29"/>
        </w:numPr>
        <w:ind w:left="1843" w:hanging="567"/>
      </w:pPr>
      <w:r w:rsidRPr="00881B5A">
        <w:t xml:space="preserve">The </w:t>
      </w:r>
      <w:r w:rsidR="00DC062C">
        <w:rPr>
          <w:lang w:eastAsia="en-GB"/>
        </w:rPr>
        <w:t xml:space="preserve">learner </w:t>
      </w:r>
      <w:r w:rsidR="006279E0">
        <w:t xml:space="preserve">is </w:t>
      </w:r>
      <w:r w:rsidR="00295CB6">
        <w:t xml:space="preserve">provided with the </w:t>
      </w:r>
      <w:r w:rsidRPr="00881B5A">
        <w:t xml:space="preserve">option </w:t>
      </w:r>
      <w:r w:rsidR="00295CB6">
        <w:t>to repeat t</w:t>
      </w:r>
      <w:r w:rsidRPr="00881B5A">
        <w:t xml:space="preserve">he subject if they want a standard grade. </w:t>
      </w:r>
    </w:p>
    <w:p w14:paraId="627105C8" w14:textId="2E184926" w:rsidR="00881B5A" w:rsidRPr="00690B7B" w:rsidRDefault="00257246" w:rsidP="00CB5A7F">
      <w:pPr>
        <w:pStyle w:val="Heading2"/>
      </w:pPr>
      <w:r w:rsidRPr="00690B7B">
        <w:t xml:space="preserve">Hurdle requirements </w:t>
      </w:r>
    </w:p>
    <w:p w14:paraId="24F7C630" w14:textId="21C5AB52" w:rsidR="00446603" w:rsidRPr="002F6B09" w:rsidRDefault="00257246" w:rsidP="00982A57">
      <w:pPr>
        <w:pStyle w:val="MSBTextNum"/>
        <w:numPr>
          <w:ilvl w:val="0"/>
          <w:numId w:val="33"/>
        </w:numPr>
        <w:ind w:left="1843" w:hanging="567"/>
        <w:rPr>
          <w:lang w:eastAsia="en-GB"/>
        </w:rPr>
      </w:pPr>
      <w:r w:rsidRPr="002F6B09">
        <w:rPr>
          <w:lang w:eastAsia="en-GB"/>
        </w:rPr>
        <w:t xml:space="preserve">A hurdle requirement in a </w:t>
      </w:r>
      <w:r w:rsidR="00325D91" w:rsidRPr="00E3110E">
        <w:rPr>
          <w:lang w:eastAsia="en-GB"/>
        </w:rPr>
        <w:t xml:space="preserve">program or </w:t>
      </w:r>
      <w:r w:rsidRPr="002F6B09">
        <w:rPr>
          <w:lang w:eastAsia="en-GB"/>
        </w:rPr>
        <w:t xml:space="preserve">subject is a compulsory aspect or component of the </w:t>
      </w:r>
      <w:r w:rsidR="00325D91" w:rsidRPr="00E3110E">
        <w:rPr>
          <w:lang w:eastAsia="en-GB"/>
        </w:rPr>
        <w:t>program/</w:t>
      </w:r>
      <w:r w:rsidRPr="002F6B09">
        <w:rPr>
          <w:lang w:eastAsia="en-GB"/>
        </w:rPr>
        <w:t>subject that must be complied with</w:t>
      </w:r>
      <w:r w:rsidR="00C81D9A" w:rsidRPr="002F6B09">
        <w:rPr>
          <w:lang w:eastAsia="en-GB"/>
        </w:rPr>
        <w:t xml:space="preserve"> to a satisfactory standard</w:t>
      </w:r>
      <w:r w:rsidRPr="002F6B09">
        <w:rPr>
          <w:lang w:eastAsia="en-GB"/>
        </w:rPr>
        <w:t xml:space="preserve"> in order </w:t>
      </w:r>
      <w:r w:rsidR="00466D68" w:rsidRPr="002F6B09">
        <w:rPr>
          <w:lang w:eastAsia="en-GB"/>
        </w:rPr>
        <w:t xml:space="preserve">for </w:t>
      </w:r>
      <w:r w:rsidRPr="002F6B09">
        <w:rPr>
          <w:lang w:eastAsia="en-GB"/>
        </w:rPr>
        <w:t xml:space="preserve">a </w:t>
      </w:r>
      <w:r w:rsidR="00DC062C">
        <w:rPr>
          <w:lang w:eastAsia="en-GB"/>
        </w:rPr>
        <w:t xml:space="preserve">learner </w:t>
      </w:r>
      <w:r w:rsidR="00466D68" w:rsidRPr="002F6B09">
        <w:rPr>
          <w:lang w:eastAsia="en-GB"/>
        </w:rPr>
        <w:t xml:space="preserve">to </w:t>
      </w:r>
      <w:r w:rsidRPr="002F6B09">
        <w:rPr>
          <w:lang w:eastAsia="en-GB"/>
        </w:rPr>
        <w:t>be eligible to receive a pass grade</w:t>
      </w:r>
      <w:r w:rsidR="00466D68" w:rsidRPr="002F6B09">
        <w:rPr>
          <w:lang w:eastAsia="en-GB"/>
        </w:rPr>
        <w:t xml:space="preserve"> or above</w:t>
      </w:r>
      <w:r w:rsidR="00325D91" w:rsidRPr="00E3110E">
        <w:rPr>
          <w:lang w:eastAsia="en-GB"/>
        </w:rPr>
        <w:t xml:space="preserve"> for a subject or to graduate from the program of study</w:t>
      </w:r>
      <w:r w:rsidRPr="002F6B09">
        <w:rPr>
          <w:lang w:eastAsia="en-GB"/>
        </w:rPr>
        <w:t xml:space="preserve">. </w:t>
      </w:r>
    </w:p>
    <w:p w14:paraId="62CD3F1B" w14:textId="131729DA" w:rsidR="00C01ACE" w:rsidRPr="002F6B09" w:rsidRDefault="00C01ACE" w:rsidP="00982A57">
      <w:pPr>
        <w:pStyle w:val="MSBTextNum"/>
        <w:numPr>
          <w:ilvl w:val="0"/>
          <w:numId w:val="33"/>
        </w:numPr>
        <w:ind w:left="1843" w:hanging="567"/>
        <w:rPr>
          <w:lang w:eastAsia="en-GB"/>
        </w:rPr>
      </w:pPr>
      <w:r w:rsidRPr="00E3110E">
        <w:rPr>
          <w:lang w:eastAsia="en-GB"/>
        </w:rPr>
        <w:t xml:space="preserve">Hurdle requirements are clearly articulated/explained in each </w:t>
      </w:r>
      <w:r w:rsidR="002F6B09" w:rsidRPr="00E3110E">
        <w:rPr>
          <w:lang w:eastAsia="en-GB"/>
        </w:rPr>
        <w:t xml:space="preserve">program of study guide and </w:t>
      </w:r>
      <w:r w:rsidRPr="00E3110E">
        <w:rPr>
          <w:lang w:eastAsia="en-GB"/>
        </w:rPr>
        <w:t xml:space="preserve">subject outline as per the curriculum documentation and provided to </w:t>
      </w:r>
      <w:r w:rsidR="00DC062C">
        <w:rPr>
          <w:lang w:eastAsia="en-GB"/>
        </w:rPr>
        <w:t xml:space="preserve">learners </w:t>
      </w:r>
      <w:r w:rsidRPr="00E3110E">
        <w:rPr>
          <w:lang w:eastAsia="en-GB"/>
        </w:rPr>
        <w:t xml:space="preserve">at the commencement of the </w:t>
      </w:r>
      <w:r w:rsidR="002F6B09" w:rsidRPr="00E3110E">
        <w:rPr>
          <w:lang w:eastAsia="en-GB"/>
        </w:rPr>
        <w:t xml:space="preserve">program and </w:t>
      </w:r>
      <w:r w:rsidRPr="00E3110E">
        <w:rPr>
          <w:lang w:eastAsia="en-GB"/>
        </w:rPr>
        <w:t>subject.</w:t>
      </w:r>
    </w:p>
    <w:p w14:paraId="181331F8" w14:textId="70148122" w:rsidR="00257246" w:rsidRPr="00690B7B" w:rsidRDefault="00377B3B" w:rsidP="00CB5A7F">
      <w:pPr>
        <w:pStyle w:val="Heading2"/>
      </w:pPr>
      <w:r w:rsidRPr="00690B7B">
        <w:t>Work</w:t>
      </w:r>
      <w:r w:rsidR="00257246" w:rsidRPr="00690B7B">
        <w:t xml:space="preserve"> </w:t>
      </w:r>
      <w:r w:rsidR="00857B6B">
        <w:t>p</w:t>
      </w:r>
      <w:r w:rsidR="00257246" w:rsidRPr="00690B7B">
        <w:t>lacement</w:t>
      </w:r>
    </w:p>
    <w:p w14:paraId="3370B2F6" w14:textId="24C541A6" w:rsidR="00F54248" w:rsidRPr="00F54248" w:rsidRDefault="00852902" w:rsidP="00586E8B">
      <w:pPr>
        <w:pStyle w:val="MSBTextNum"/>
        <w:ind w:left="1276" w:firstLine="0"/>
        <w:rPr>
          <w:lang w:eastAsia="en-GB"/>
        </w:rPr>
      </w:pPr>
      <w:r>
        <w:rPr>
          <w:lang w:eastAsia="en-GB"/>
        </w:rPr>
        <w:t>Program and/or s</w:t>
      </w:r>
      <w:r w:rsidR="00257246" w:rsidRPr="00F54248">
        <w:rPr>
          <w:lang w:eastAsia="en-GB"/>
        </w:rPr>
        <w:t xml:space="preserve">ubject requirements may specify that </w:t>
      </w:r>
      <w:r w:rsidR="00DC062C">
        <w:rPr>
          <w:lang w:eastAsia="en-GB"/>
        </w:rPr>
        <w:t xml:space="preserve">learners </w:t>
      </w:r>
      <w:r w:rsidR="00257246" w:rsidRPr="00F54248">
        <w:rPr>
          <w:lang w:eastAsia="en-GB"/>
        </w:rPr>
        <w:t xml:space="preserve">undertake </w:t>
      </w:r>
      <w:r w:rsidR="00F54248" w:rsidRPr="00F54248">
        <w:rPr>
          <w:lang w:eastAsia="en-GB"/>
        </w:rPr>
        <w:t xml:space="preserve">work </w:t>
      </w:r>
      <w:r w:rsidR="00257246" w:rsidRPr="00F54248">
        <w:rPr>
          <w:lang w:eastAsia="en-GB"/>
        </w:rPr>
        <w:t>placement as a component of the subject and</w:t>
      </w:r>
      <w:r w:rsidR="00F54248" w:rsidRPr="00F54248">
        <w:rPr>
          <w:lang w:eastAsia="en-GB"/>
        </w:rPr>
        <w:t>/</w:t>
      </w:r>
      <w:r w:rsidR="00257246" w:rsidRPr="00F54248">
        <w:rPr>
          <w:lang w:eastAsia="en-GB"/>
        </w:rPr>
        <w:t xml:space="preserve">or </w:t>
      </w:r>
      <w:r w:rsidR="004961B6" w:rsidRPr="00F54248">
        <w:rPr>
          <w:lang w:eastAsia="en-GB"/>
        </w:rPr>
        <w:t>program</w:t>
      </w:r>
      <w:r w:rsidR="002E3737">
        <w:rPr>
          <w:lang w:eastAsia="en-GB"/>
        </w:rPr>
        <w:t xml:space="preserve"> of study</w:t>
      </w:r>
      <w:r w:rsidR="00257246" w:rsidRPr="00F54248">
        <w:rPr>
          <w:lang w:eastAsia="en-GB"/>
        </w:rPr>
        <w:t xml:space="preserve">. </w:t>
      </w:r>
      <w:r w:rsidR="00C01ACE">
        <w:rPr>
          <w:lang w:eastAsia="en-GB"/>
        </w:rPr>
        <w:t xml:space="preserve"> </w:t>
      </w:r>
    </w:p>
    <w:p w14:paraId="58ACE0C5" w14:textId="77777777" w:rsidR="00257246" w:rsidRPr="007A0703" w:rsidRDefault="00257246" w:rsidP="00CB5A7F">
      <w:pPr>
        <w:pStyle w:val="Heading2"/>
      </w:pPr>
      <w:r w:rsidRPr="007A0703">
        <w:t>Assessment results</w:t>
      </w:r>
    </w:p>
    <w:p w14:paraId="7B37C399" w14:textId="16F71648" w:rsidR="00DB5564" w:rsidRPr="00690B7B" w:rsidRDefault="00DB5564" w:rsidP="00982A57">
      <w:pPr>
        <w:pStyle w:val="MSBTextNum"/>
        <w:numPr>
          <w:ilvl w:val="0"/>
          <w:numId w:val="35"/>
        </w:numPr>
        <w:ind w:left="1843" w:hanging="567"/>
        <w:rPr>
          <w:lang w:eastAsia="en-GB"/>
        </w:rPr>
      </w:pPr>
      <w:r w:rsidRPr="00690B7B">
        <w:rPr>
          <w:lang w:eastAsia="en-GB"/>
        </w:rPr>
        <w:t>Results for all subjects are recorded on Holmesglen’s Student Management System (SMS) in the form of alpha and numeric grades except for subjects assessed as ‘Ungraded Pass’</w:t>
      </w:r>
      <w:r w:rsidR="00FB646F">
        <w:rPr>
          <w:lang w:eastAsia="en-GB"/>
        </w:rPr>
        <w:t>,</w:t>
      </w:r>
      <w:r w:rsidRPr="00690B7B">
        <w:rPr>
          <w:lang w:eastAsia="en-GB"/>
        </w:rPr>
        <w:t xml:space="preserve"> ‘Conceded Pass’</w:t>
      </w:r>
      <w:r w:rsidR="00FB646F">
        <w:rPr>
          <w:lang w:eastAsia="en-GB"/>
        </w:rPr>
        <w:t>, ‘Fail’ or ‘Exemption</w:t>
      </w:r>
      <w:r w:rsidRPr="00690B7B">
        <w:rPr>
          <w:lang w:eastAsia="en-GB"/>
        </w:rPr>
        <w:t xml:space="preserve"> which will receive an alpha grade only.</w:t>
      </w:r>
    </w:p>
    <w:p w14:paraId="2557C336" w14:textId="298A49DD" w:rsidR="00DB5564" w:rsidRDefault="00DB5564" w:rsidP="00982A57">
      <w:pPr>
        <w:pStyle w:val="MSBTextNum"/>
        <w:numPr>
          <w:ilvl w:val="0"/>
          <w:numId w:val="35"/>
        </w:numPr>
        <w:ind w:left="1843" w:hanging="567"/>
        <w:rPr>
          <w:lang w:eastAsia="en-GB"/>
        </w:rPr>
      </w:pPr>
      <w:r w:rsidRPr="00AD071F">
        <w:rPr>
          <w:lang w:eastAsia="en-GB"/>
        </w:rPr>
        <w:t xml:space="preserve">Centralised administrative rules for entering subject final results into the SMS ensure that </w:t>
      </w:r>
      <w:r w:rsidR="00DC062C">
        <w:rPr>
          <w:lang w:eastAsia="en-GB"/>
        </w:rPr>
        <w:t xml:space="preserve">learners </w:t>
      </w:r>
      <w:r w:rsidRPr="00AD071F">
        <w:rPr>
          <w:lang w:eastAsia="en-GB"/>
        </w:rPr>
        <w:t>have prompt access to this data for additional academic or personal pursuits</w:t>
      </w:r>
      <w:r>
        <w:rPr>
          <w:lang w:eastAsia="en-GB"/>
        </w:rPr>
        <w:t>.</w:t>
      </w:r>
    </w:p>
    <w:p w14:paraId="32E8C78F" w14:textId="0443C186" w:rsidR="00DB5564" w:rsidRPr="002F5504" w:rsidRDefault="00DC062C" w:rsidP="00982A57">
      <w:pPr>
        <w:pStyle w:val="MSBTextNum"/>
        <w:numPr>
          <w:ilvl w:val="0"/>
          <w:numId w:val="35"/>
        </w:numPr>
        <w:ind w:left="1843" w:hanging="567"/>
        <w:rPr>
          <w:lang w:eastAsia="en-GB"/>
        </w:rPr>
      </w:pPr>
      <w:r>
        <w:rPr>
          <w:lang w:eastAsia="en-GB"/>
        </w:rPr>
        <w:t>Learner</w:t>
      </w:r>
      <w:r w:rsidR="00DB5564">
        <w:rPr>
          <w:lang w:eastAsia="en-GB"/>
        </w:rPr>
        <w:t xml:space="preserve"> results </w:t>
      </w:r>
      <w:r w:rsidR="00C01ACE">
        <w:rPr>
          <w:lang w:eastAsia="en-GB"/>
        </w:rPr>
        <w:t xml:space="preserve">may </w:t>
      </w:r>
      <w:r w:rsidR="00DB5564" w:rsidRPr="00257246">
        <w:rPr>
          <w:lang w:eastAsia="en-GB"/>
        </w:rPr>
        <w:t xml:space="preserve">only be accessed by authorised personnel </w:t>
      </w:r>
      <w:r w:rsidR="00DB5564" w:rsidRPr="00E709AE">
        <w:rPr>
          <w:lang w:eastAsia="en-GB"/>
        </w:rPr>
        <w:t xml:space="preserve">to safeguard the data and </w:t>
      </w:r>
      <w:r>
        <w:rPr>
          <w:lang w:eastAsia="en-GB"/>
        </w:rPr>
        <w:t xml:space="preserve">learner </w:t>
      </w:r>
      <w:r w:rsidR="00DB5564" w:rsidRPr="00E709AE">
        <w:rPr>
          <w:lang w:eastAsia="en-GB"/>
        </w:rPr>
        <w:t>privacy in accordance with the Holmesglen’</w:t>
      </w:r>
      <w:r w:rsidR="00DB5564" w:rsidRPr="004A04EA">
        <w:rPr>
          <w:lang w:eastAsia="en-GB"/>
        </w:rPr>
        <w:t xml:space="preserve">s </w:t>
      </w:r>
      <w:hyperlink r:id="rId7" w:history="1">
        <w:r w:rsidR="00DB5564" w:rsidRPr="002F5504">
          <w:rPr>
            <w:rStyle w:val="Hyperlink"/>
            <w:lang w:eastAsia="en-GB"/>
          </w:rPr>
          <w:t xml:space="preserve">Privacy </w:t>
        </w:r>
        <w:r w:rsidR="00D9282F" w:rsidRPr="002F5504">
          <w:rPr>
            <w:rStyle w:val="Hyperlink"/>
            <w:lang w:eastAsia="en-GB"/>
          </w:rPr>
          <w:t>Policy</w:t>
        </w:r>
      </w:hyperlink>
      <w:r w:rsidR="00D9282F">
        <w:rPr>
          <w:lang w:eastAsia="en-GB"/>
        </w:rPr>
        <w:t xml:space="preserve"> </w:t>
      </w:r>
      <w:r w:rsidR="00DB5564" w:rsidRPr="004A04EA">
        <w:rPr>
          <w:lang w:eastAsia="en-GB"/>
        </w:rPr>
        <w:t xml:space="preserve">and </w:t>
      </w:r>
      <w:r w:rsidR="00D9282F" w:rsidRPr="002F5504">
        <w:rPr>
          <w:lang w:eastAsia="en-GB"/>
        </w:rPr>
        <w:t>Information Security Policy.</w:t>
      </w:r>
    </w:p>
    <w:p w14:paraId="4FA89EEE" w14:textId="2C52206E" w:rsidR="004B19C8" w:rsidRPr="007A0703" w:rsidRDefault="00DC062C" w:rsidP="00CB5A7F">
      <w:pPr>
        <w:pStyle w:val="Heading2"/>
      </w:pPr>
      <w:r>
        <w:t>Learner</w:t>
      </w:r>
      <w:r w:rsidR="009B3F28" w:rsidRPr="007A0703">
        <w:t xml:space="preserve"> </w:t>
      </w:r>
      <w:r w:rsidR="004B19C8" w:rsidRPr="007A0703">
        <w:t>progress</w:t>
      </w:r>
    </w:p>
    <w:p w14:paraId="17B99066" w14:textId="4091DC3B" w:rsidR="00460F54" w:rsidRPr="002F5504" w:rsidRDefault="00DC062C" w:rsidP="000E4CF2">
      <w:pPr>
        <w:pStyle w:val="MSBTextNum"/>
        <w:numPr>
          <w:ilvl w:val="0"/>
          <w:numId w:val="36"/>
        </w:numPr>
        <w:ind w:left="1843" w:hanging="567"/>
      </w:pPr>
      <w:r>
        <w:t>Learner’s</w:t>
      </w:r>
      <w:r w:rsidR="00460F54" w:rsidRPr="007A0703">
        <w:t xml:space="preserve"> ‘</w:t>
      </w:r>
      <w:proofErr w:type="gramStart"/>
      <w:r w:rsidR="00460F54" w:rsidRPr="007A0703">
        <w:t>at</w:t>
      </w:r>
      <w:r w:rsidR="007D7182" w:rsidRPr="007A0703">
        <w:t xml:space="preserve"> </w:t>
      </w:r>
      <w:r w:rsidR="00460F54" w:rsidRPr="007A0703">
        <w:t xml:space="preserve"> risk</w:t>
      </w:r>
      <w:proofErr w:type="gramEnd"/>
      <w:r w:rsidR="00460F54" w:rsidRPr="007A0703">
        <w:t xml:space="preserve">’ or with ‘unsatisfactory program progress’ are identified and supported in accordance with the </w:t>
      </w:r>
      <w:r w:rsidR="00460F54" w:rsidRPr="002F5504">
        <w:t>Progress</w:t>
      </w:r>
      <w:r w:rsidR="00C0414C" w:rsidRPr="002F5504">
        <w:t>ion</w:t>
      </w:r>
      <w:r w:rsidR="00460F54" w:rsidRPr="002F5504">
        <w:t xml:space="preserve"> Procedure</w:t>
      </w:r>
      <w:r w:rsidR="00D9282F" w:rsidRPr="002F5504">
        <w:t xml:space="preserve"> (Higher Education)</w:t>
      </w:r>
      <w:r w:rsidR="00460F54" w:rsidRPr="002F5504">
        <w:t xml:space="preserve">. </w:t>
      </w:r>
    </w:p>
    <w:p w14:paraId="44E5622F" w14:textId="631493A1" w:rsidR="00773ED9" w:rsidRPr="007A0703" w:rsidRDefault="00011EF0" w:rsidP="000E4CF2">
      <w:pPr>
        <w:pStyle w:val="MSBTextNum"/>
        <w:numPr>
          <w:ilvl w:val="0"/>
          <w:numId w:val="36"/>
        </w:numPr>
        <w:ind w:left="1843" w:hanging="567"/>
      </w:pPr>
      <w:r w:rsidRPr="007A0703">
        <w:t xml:space="preserve">Unsatisfactory </w:t>
      </w:r>
      <w:r w:rsidR="009B3F28" w:rsidRPr="007A0703">
        <w:t>program</w:t>
      </w:r>
      <w:r w:rsidRPr="007A0703">
        <w:t xml:space="preserve"> progress reports for all </w:t>
      </w:r>
      <w:r w:rsidR="00DC062C">
        <w:t>Overseas Learners</w:t>
      </w:r>
      <w:r w:rsidR="00421C2D" w:rsidRPr="007A0703">
        <w:t xml:space="preserve"> </w:t>
      </w:r>
      <w:r w:rsidRPr="007A0703">
        <w:t xml:space="preserve">are forwarded to </w:t>
      </w:r>
      <w:r w:rsidR="00F07213" w:rsidRPr="007A0703">
        <w:t>the International Student Support Officer (ISSO) for action</w:t>
      </w:r>
      <w:r w:rsidR="00421C2D" w:rsidRPr="007A0703">
        <w:t xml:space="preserve">. </w:t>
      </w:r>
    </w:p>
    <w:p w14:paraId="7FB084DA" w14:textId="4EF9CDAE" w:rsidR="00257246" w:rsidRPr="007A0703" w:rsidRDefault="00257246" w:rsidP="00CB5A7F">
      <w:pPr>
        <w:pStyle w:val="Heading2"/>
      </w:pPr>
      <w:r w:rsidRPr="007A0703">
        <w:t>Submission of assessment items</w:t>
      </w:r>
    </w:p>
    <w:p w14:paraId="16E7F210" w14:textId="0F79E101" w:rsidR="00C01ACE" w:rsidRDefault="00E67265" w:rsidP="000E4CF2">
      <w:pPr>
        <w:pStyle w:val="MSBTextNum"/>
        <w:numPr>
          <w:ilvl w:val="0"/>
          <w:numId w:val="37"/>
        </w:numPr>
        <w:ind w:left="1843" w:hanging="567"/>
        <w:rPr>
          <w:lang w:eastAsia="en-GB"/>
        </w:rPr>
      </w:pPr>
      <w:r>
        <w:rPr>
          <w:lang w:eastAsia="en-GB"/>
        </w:rPr>
        <w:t>Each</w:t>
      </w:r>
      <w:r w:rsidR="00257246" w:rsidRPr="00257246">
        <w:rPr>
          <w:lang w:eastAsia="en-GB"/>
        </w:rPr>
        <w:t xml:space="preserve"> Faculty stipulate</w:t>
      </w:r>
      <w:r w:rsidR="00D37519">
        <w:rPr>
          <w:lang w:eastAsia="en-GB"/>
        </w:rPr>
        <w:t>s</w:t>
      </w:r>
      <w:r w:rsidR="00257246" w:rsidRPr="00257246">
        <w:rPr>
          <w:lang w:eastAsia="en-GB"/>
        </w:rPr>
        <w:t xml:space="preserve"> specifi</w:t>
      </w:r>
      <w:r w:rsidR="000577FF">
        <w:rPr>
          <w:lang w:eastAsia="en-GB"/>
        </w:rPr>
        <w:t xml:space="preserve">c assessment submission formats. </w:t>
      </w:r>
    </w:p>
    <w:p w14:paraId="31E5A372" w14:textId="69A5CAE2" w:rsidR="00257246" w:rsidRPr="00257246" w:rsidRDefault="00FB022E" w:rsidP="000E4CF2">
      <w:pPr>
        <w:pStyle w:val="MSBTextNum"/>
        <w:numPr>
          <w:ilvl w:val="0"/>
          <w:numId w:val="37"/>
        </w:numPr>
        <w:ind w:left="1843" w:hanging="567"/>
        <w:rPr>
          <w:lang w:eastAsia="en-GB"/>
        </w:rPr>
      </w:pPr>
      <w:r>
        <w:rPr>
          <w:lang w:eastAsia="en-GB"/>
        </w:rPr>
        <w:t>All</w:t>
      </w:r>
      <w:r w:rsidR="00257246" w:rsidRPr="00257246">
        <w:rPr>
          <w:lang w:eastAsia="en-GB"/>
        </w:rPr>
        <w:t xml:space="preserve"> written submissions must be word processed and</w:t>
      </w:r>
      <w:r w:rsidR="00E672D6">
        <w:rPr>
          <w:lang w:eastAsia="en-GB"/>
        </w:rPr>
        <w:t>,</w:t>
      </w:r>
      <w:r w:rsidR="000577FF">
        <w:rPr>
          <w:lang w:eastAsia="en-GB"/>
        </w:rPr>
        <w:t xml:space="preserve"> if not submitted electronically via the Learning Management System, they must</w:t>
      </w:r>
      <w:r w:rsidR="00257246" w:rsidRPr="00257246">
        <w:rPr>
          <w:lang w:eastAsia="en-GB"/>
        </w:rPr>
        <w:t xml:space="preserve"> have a </w:t>
      </w:r>
      <w:r w:rsidR="00E672D6">
        <w:rPr>
          <w:lang w:eastAsia="en-GB"/>
        </w:rPr>
        <w:t xml:space="preserve">signed Holmesglen Higher Education </w:t>
      </w:r>
      <w:r w:rsidR="00BF71BE">
        <w:rPr>
          <w:lang w:eastAsia="en-GB"/>
        </w:rPr>
        <w:t>C</w:t>
      </w:r>
      <w:r w:rsidR="00BF71BE" w:rsidRPr="00257246">
        <w:rPr>
          <w:lang w:eastAsia="en-GB"/>
        </w:rPr>
        <w:t xml:space="preserve">over </w:t>
      </w:r>
      <w:r w:rsidR="00BF71BE">
        <w:rPr>
          <w:lang w:eastAsia="en-GB"/>
        </w:rPr>
        <w:t>S</w:t>
      </w:r>
      <w:r w:rsidR="00BF71BE" w:rsidRPr="00257246">
        <w:rPr>
          <w:lang w:eastAsia="en-GB"/>
        </w:rPr>
        <w:t xml:space="preserve">heet </w:t>
      </w:r>
      <w:r w:rsidR="00E672D6">
        <w:rPr>
          <w:lang w:eastAsia="en-GB"/>
        </w:rPr>
        <w:t xml:space="preserve">attached to the front of the assessment item. </w:t>
      </w:r>
    </w:p>
    <w:p w14:paraId="51BC16D1" w14:textId="1CCEC8C4" w:rsidR="00257246" w:rsidRDefault="00257246" w:rsidP="000E4CF2">
      <w:pPr>
        <w:pStyle w:val="MSBTextNum"/>
        <w:numPr>
          <w:ilvl w:val="0"/>
          <w:numId w:val="37"/>
        </w:numPr>
        <w:ind w:left="1843" w:hanging="567"/>
        <w:rPr>
          <w:lang w:eastAsia="en-GB"/>
        </w:rPr>
      </w:pPr>
      <w:r w:rsidRPr="007E3B16">
        <w:rPr>
          <w:lang w:eastAsia="en-GB"/>
        </w:rPr>
        <w:t xml:space="preserve">Failure to submit an assessment </w:t>
      </w:r>
      <w:r w:rsidR="00E67265" w:rsidRPr="007E3B16">
        <w:rPr>
          <w:lang w:eastAsia="en-GB"/>
        </w:rPr>
        <w:t xml:space="preserve">item </w:t>
      </w:r>
      <w:r w:rsidRPr="007E3B16">
        <w:rPr>
          <w:lang w:eastAsia="en-GB"/>
        </w:rPr>
        <w:t xml:space="preserve">by the due date will incur a penalty </w:t>
      </w:r>
      <w:r w:rsidR="00773ED9">
        <w:rPr>
          <w:lang w:eastAsia="en-GB"/>
        </w:rPr>
        <w:t xml:space="preserve">as stipulated in the subject guide provided to </w:t>
      </w:r>
      <w:r w:rsidR="00DC062C">
        <w:rPr>
          <w:lang w:eastAsia="en-GB"/>
        </w:rPr>
        <w:t>learners</w:t>
      </w:r>
      <w:r w:rsidR="00773ED9">
        <w:rPr>
          <w:lang w:eastAsia="en-GB"/>
        </w:rPr>
        <w:t>.</w:t>
      </w:r>
      <w:r w:rsidR="00BF71BE">
        <w:rPr>
          <w:lang w:eastAsia="en-GB"/>
        </w:rPr>
        <w:t xml:space="preserve"> The maximum penalty allowed is </w:t>
      </w:r>
      <w:r w:rsidR="00BF71BE" w:rsidRPr="007E3B16">
        <w:rPr>
          <w:lang w:eastAsia="en-GB"/>
        </w:rPr>
        <w:t>ten percent of the total marks per working day</w:t>
      </w:r>
      <w:r w:rsidR="00BF71BE">
        <w:rPr>
          <w:lang w:eastAsia="en-GB"/>
        </w:rPr>
        <w:t>.</w:t>
      </w:r>
    </w:p>
    <w:p w14:paraId="37C437ED" w14:textId="1EB7709D" w:rsidR="001D7881" w:rsidRPr="007A0703" w:rsidRDefault="001D7881" w:rsidP="00CB5A7F">
      <w:pPr>
        <w:pStyle w:val="Heading2"/>
      </w:pPr>
      <w:r w:rsidRPr="007A0703">
        <w:t xml:space="preserve">Moderation of </w:t>
      </w:r>
      <w:r w:rsidR="00586E8B">
        <w:t>a</w:t>
      </w:r>
      <w:r w:rsidRPr="007A0703">
        <w:t>ssessment</w:t>
      </w:r>
    </w:p>
    <w:p w14:paraId="7DA25D6E" w14:textId="19247BE8" w:rsidR="00BE5901" w:rsidRDefault="00BE5901" w:rsidP="000E4CF2">
      <w:pPr>
        <w:pStyle w:val="MSBTextNum"/>
        <w:numPr>
          <w:ilvl w:val="0"/>
          <w:numId w:val="38"/>
        </w:numPr>
        <w:ind w:left="1843" w:hanging="567"/>
      </w:pPr>
      <w:r>
        <w:t xml:space="preserve">All subject assessment tasks, including examinations, </w:t>
      </w:r>
      <w:r w:rsidR="003A057A">
        <w:t xml:space="preserve">must </w:t>
      </w:r>
      <w:r>
        <w:t xml:space="preserve">undergo pre-assessment moderation each time the subject is offered. </w:t>
      </w:r>
    </w:p>
    <w:p w14:paraId="3D235C05" w14:textId="49DC43ED" w:rsidR="00983C0C" w:rsidRDefault="00BE5901" w:rsidP="000E4CF2">
      <w:pPr>
        <w:pStyle w:val="MSBTextNum"/>
        <w:numPr>
          <w:ilvl w:val="0"/>
          <w:numId w:val="38"/>
        </w:numPr>
        <w:ind w:left="1843" w:hanging="567"/>
      </w:pPr>
      <w:r>
        <w:rPr>
          <w:rFonts w:ascii="ArialMT" w:hAnsi="ArialMT"/>
          <w:iCs/>
          <w:color w:val="211E1E"/>
          <w:lang w:eastAsia="en-GB"/>
        </w:rPr>
        <w:t>Internal p</w:t>
      </w:r>
      <w:r w:rsidR="001760E7" w:rsidRPr="00CC0A99">
        <w:rPr>
          <w:rFonts w:ascii="ArialMT" w:hAnsi="ArialMT"/>
          <w:iCs/>
          <w:color w:val="211E1E"/>
          <w:lang w:eastAsia="en-GB"/>
        </w:rPr>
        <w:t>ost-assessment moderation</w:t>
      </w:r>
      <w:r w:rsidRPr="00BE5901">
        <w:rPr>
          <w:rFonts w:ascii="ArialMT" w:hAnsi="ArialMT"/>
          <w:color w:val="211E1E"/>
          <w:lang w:eastAsia="en-GB"/>
        </w:rPr>
        <w:t xml:space="preserve"> </w:t>
      </w:r>
      <w:r>
        <w:rPr>
          <w:rFonts w:ascii="ArialMT" w:hAnsi="ArialMT"/>
          <w:color w:val="211E1E"/>
          <w:lang w:eastAsia="en-GB"/>
        </w:rPr>
        <w:t>must be conducted for each subject per enrolment period.</w:t>
      </w:r>
      <w:r w:rsidRPr="00BE5901">
        <w:t xml:space="preserve"> </w:t>
      </w:r>
    </w:p>
    <w:p w14:paraId="064E8026" w14:textId="03FE5F3E" w:rsidR="001760E7" w:rsidRPr="00CC0A99" w:rsidRDefault="00BE5901" w:rsidP="000E4CF2">
      <w:pPr>
        <w:pStyle w:val="MSBTextNum"/>
        <w:numPr>
          <w:ilvl w:val="0"/>
          <w:numId w:val="38"/>
        </w:numPr>
        <w:ind w:left="1843" w:hanging="567"/>
        <w:rPr>
          <w:rFonts w:ascii="ArialMT" w:hAnsi="ArialMT"/>
          <w:iCs/>
          <w:color w:val="211E1E"/>
          <w:lang w:eastAsia="en-GB"/>
        </w:rPr>
      </w:pPr>
      <w:r>
        <w:lastRenderedPageBreak/>
        <w:t>External post-assessment moderation must be conducted at least biennially as part of the external review and moderation process for higher education programs.</w:t>
      </w:r>
    </w:p>
    <w:p w14:paraId="5516B63B" w14:textId="6E5A2902" w:rsidR="00467AB3" w:rsidRPr="007A0703" w:rsidRDefault="00586E8B" w:rsidP="00CB5A7F">
      <w:pPr>
        <w:pStyle w:val="Heading2"/>
      </w:pPr>
      <w:r>
        <w:t>Grading of a</w:t>
      </w:r>
      <w:r w:rsidR="00467AB3" w:rsidRPr="007A0703">
        <w:t>ssessment</w:t>
      </w:r>
    </w:p>
    <w:p w14:paraId="6359DB1C" w14:textId="6AA93036" w:rsidR="00467AB3" w:rsidRDefault="00467AB3" w:rsidP="000E4CF2">
      <w:pPr>
        <w:pStyle w:val="MSBTextNum"/>
        <w:ind w:hanging="142"/>
      </w:pPr>
      <w:r w:rsidRPr="002F0E00">
        <w:t>Assessment</w:t>
      </w:r>
      <w:r>
        <w:t xml:space="preserve"> outcomes </w:t>
      </w:r>
      <w:r w:rsidR="00E3683C">
        <w:t>are</w:t>
      </w:r>
      <w:r>
        <w:t xml:space="preserve"> graded in accordance with the table in </w:t>
      </w:r>
      <w:hyperlink w:anchor="appendix1" w:history="1">
        <w:r w:rsidRPr="00D16615">
          <w:rPr>
            <w:rStyle w:val="Hyperlink"/>
          </w:rPr>
          <w:t xml:space="preserve">Appendix </w:t>
        </w:r>
        <w:r w:rsidR="006C4C13" w:rsidRPr="00D16615">
          <w:rPr>
            <w:rStyle w:val="Hyperlink"/>
          </w:rPr>
          <w:t>1</w:t>
        </w:r>
      </w:hyperlink>
      <w:r w:rsidR="00E3683C">
        <w:t xml:space="preserve"> of this Policy</w:t>
      </w:r>
      <w:r w:rsidR="00C90417">
        <w:t>.</w:t>
      </w:r>
    </w:p>
    <w:p w14:paraId="380E538F" w14:textId="768DDB13" w:rsidR="00FA0238" w:rsidRPr="007A0703" w:rsidRDefault="00FA0238" w:rsidP="00CB5A7F">
      <w:pPr>
        <w:pStyle w:val="Heading2"/>
      </w:pPr>
      <w:r w:rsidRPr="007A0703">
        <w:t xml:space="preserve">Academic </w:t>
      </w:r>
      <w:r w:rsidR="00586E8B" w:rsidRPr="007A0703">
        <w:t>misconduct related to assessment</w:t>
      </w:r>
    </w:p>
    <w:p w14:paraId="18A87802" w14:textId="4E0656C3" w:rsidR="00E3683C" w:rsidRDefault="00DC062C" w:rsidP="000E4CF2">
      <w:pPr>
        <w:pStyle w:val="MSBTextNum"/>
        <w:numPr>
          <w:ilvl w:val="0"/>
          <w:numId w:val="39"/>
        </w:numPr>
        <w:ind w:left="1843" w:hanging="567"/>
      </w:pPr>
      <w:r>
        <w:t>Learners</w:t>
      </w:r>
      <w:r w:rsidR="00E3683C">
        <w:rPr>
          <w:spacing w:val="1"/>
        </w:rPr>
        <w:t xml:space="preserve"> </w:t>
      </w:r>
      <w:r w:rsidR="00E3683C">
        <w:t>are</w:t>
      </w:r>
      <w:r w:rsidR="00E3683C">
        <w:rPr>
          <w:spacing w:val="-2"/>
        </w:rPr>
        <w:t xml:space="preserve"> </w:t>
      </w:r>
      <w:r w:rsidR="00E3683C">
        <w:t xml:space="preserve">informed </w:t>
      </w:r>
      <w:r w:rsidR="00E3683C">
        <w:rPr>
          <w:spacing w:val="-2"/>
        </w:rPr>
        <w:t>of</w:t>
      </w:r>
      <w:r w:rsidR="00E3683C">
        <w:t xml:space="preserve"> their rights</w:t>
      </w:r>
      <w:r w:rsidR="00E3683C">
        <w:rPr>
          <w:spacing w:val="-2"/>
        </w:rPr>
        <w:t xml:space="preserve"> and</w:t>
      </w:r>
      <w:r w:rsidR="00E3683C">
        <w:t xml:space="preserve"> obligations</w:t>
      </w:r>
      <w:r w:rsidR="00E3683C">
        <w:rPr>
          <w:spacing w:val="-2"/>
        </w:rPr>
        <w:t xml:space="preserve"> with</w:t>
      </w:r>
      <w:r w:rsidR="00E3683C">
        <w:t xml:space="preserve"> regard to</w:t>
      </w:r>
      <w:r w:rsidR="00E3683C">
        <w:rPr>
          <w:spacing w:val="-2"/>
        </w:rPr>
        <w:t xml:space="preserve"> </w:t>
      </w:r>
      <w:r w:rsidR="00E3683C">
        <w:t>academic</w:t>
      </w:r>
      <w:r w:rsidR="00E3683C">
        <w:rPr>
          <w:spacing w:val="-2"/>
        </w:rPr>
        <w:t xml:space="preserve"> </w:t>
      </w:r>
      <w:r w:rsidR="00E3683C">
        <w:t>misconduct</w:t>
      </w:r>
      <w:r w:rsidR="00E3683C">
        <w:rPr>
          <w:spacing w:val="63"/>
        </w:rPr>
        <w:t xml:space="preserve"> </w:t>
      </w:r>
      <w:r w:rsidR="00E3683C">
        <w:t xml:space="preserve">at the commencement </w:t>
      </w:r>
      <w:r w:rsidR="00E3683C">
        <w:rPr>
          <w:spacing w:val="-2"/>
        </w:rPr>
        <w:t>of</w:t>
      </w:r>
      <w:r w:rsidR="00E3683C">
        <w:rPr>
          <w:spacing w:val="2"/>
        </w:rPr>
        <w:t xml:space="preserve"> </w:t>
      </w:r>
      <w:r w:rsidR="00E3683C">
        <w:t xml:space="preserve">their programs. </w:t>
      </w:r>
      <w:r>
        <w:t>Learners</w:t>
      </w:r>
      <w:r>
        <w:rPr>
          <w:spacing w:val="1"/>
        </w:rPr>
        <w:t xml:space="preserve"> </w:t>
      </w:r>
      <w:r w:rsidR="00E3683C">
        <w:rPr>
          <w:spacing w:val="-2"/>
        </w:rPr>
        <w:t>who</w:t>
      </w:r>
      <w:r w:rsidR="00E3683C">
        <w:t xml:space="preserve"> are</w:t>
      </w:r>
      <w:r w:rsidR="00E3683C">
        <w:rPr>
          <w:spacing w:val="-2"/>
        </w:rPr>
        <w:t xml:space="preserve"> </w:t>
      </w:r>
      <w:r w:rsidR="00E3683C">
        <w:t xml:space="preserve">suspected </w:t>
      </w:r>
      <w:r w:rsidR="00E3683C">
        <w:rPr>
          <w:spacing w:val="-2"/>
        </w:rPr>
        <w:t>or</w:t>
      </w:r>
      <w:r w:rsidR="00E3683C">
        <w:rPr>
          <w:spacing w:val="2"/>
        </w:rPr>
        <w:t xml:space="preserve"> </w:t>
      </w:r>
      <w:r w:rsidR="00E3683C">
        <w:rPr>
          <w:spacing w:val="-2"/>
        </w:rPr>
        <w:t>accused</w:t>
      </w:r>
      <w:r w:rsidR="00E3683C">
        <w:t xml:space="preserve"> </w:t>
      </w:r>
      <w:r w:rsidR="00E3683C">
        <w:rPr>
          <w:spacing w:val="-2"/>
        </w:rPr>
        <w:t>of</w:t>
      </w:r>
      <w:r w:rsidR="00E3683C">
        <w:rPr>
          <w:spacing w:val="2"/>
        </w:rPr>
        <w:t xml:space="preserve"> </w:t>
      </w:r>
      <w:r w:rsidR="00E3683C">
        <w:t>academic</w:t>
      </w:r>
      <w:r w:rsidR="00E3683C">
        <w:rPr>
          <w:spacing w:val="45"/>
        </w:rPr>
        <w:t xml:space="preserve"> </w:t>
      </w:r>
      <w:r w:rsidR="00E3683C">
        <w:t>misconduct shall:</w:t>
      </w:r>
    </w:p>
    <w:p w14:paraId="12109D27" w14:textId="77777777" w:rsidR="00E3683C" w:rsidRDefault="00E3683C" w:rsidP="000E4CF2">
      <w:pPr>
        <w:pStyle w:val="BodyText"/>
        <w:numPr>
          <w:ilvl w:val="2"/>
          <w:numId w:val="14"/>
        </w:numPr>
        <w:tabs>
          <w:tab w:val="left" w:pos="2268"/>
        </w:tabs>
        <w:spacing w:before="120"/>
        <w:ind w:left="2268" w:right="567" w:hanging="437"/>
      </w:pPr>
      <w:r>
        <w:rPr>
          <w:spacing w:val="-2"/>
        </w:rPr>
        <w:t>have</w:t>
      </w:r>
      <w: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dealt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merits;</w:t>
      </w:r>
      <w:proofErr w:type="gramEnd"/>
    </w:p>
    <w:p w14:paraId="22698C07" w14:textId="77777777" w:rsidR="00E3683C" w:rsidRDefault="00E3683C" w:rsidP="000E4CF2">
      <w:pPr>
        <w:pStyle w:val="BodyText"/>
        <w:numPr>
          <w:ilvl w:val="2"/>
          <w:numId w:val="14"/>
        </w:numPr>
        <w:tabs>
          <w:tab w:val="left" w:pos="2268"/>
        </w:tabs>
        <w:spacing w:before="120"/>
        <w:ind w:left="2268" w:right="567" w:hanging="437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fairly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rPr>
          <w:spacing w:val="-1"/>
        </w:rPr>
        <w:t>dignity;</w:t>
      </w:r>
      <w:proofErr w:type="gramEnd"/>
    </w:p>
    <w:p w14:paraId="462DBE7C" w14:textId="77777777" w:rsidR="00E3683C" w:rsidRDefault="00E3683C" w:rsidP="000E4CF2">
      <w:pPr>
        <w:pStyle w:val="BodyText"/>
        <w:numPr>
          <w:ilvl w:val="2"/>
          <w:numId w:val="14"/>
        </w:numPr>
        <w:tabs>
          <w:tab w:val="left" w:pos="2268"/>
        </w:tabs>
        <w:spacing w:before="120"/>
        <w:ind w:left="2268" w:right="567" w:hanging="437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regarded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having</w:t>
      </w:r>
      <w:r>
        <w:t xml:space="preserve"> </w:t>
      </w:r>
      <w:r>
        <w:rPr>
          <w:spacing w:val="-1"/>
        </w:rPr>
        <w:t>committed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misconduct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proven</w:t>
      </w:r>
      <w:r>
        <w:t xml:space="preserve"> </w:t>
      </w:r>
      <w:proofErr w:type="gramStart"/>
      <w:r>
        <w:rPr>
          <w:spacing w:val="-1"/>
        </w:rPr>
        <w:t>otherwise;</w:t>
      </w:r>
      <w:proofErr w:type="gramEnd"/>
    </w:p>
    <w:p w14:paraId="63F181FF" w14:textId="77777777" w:rsidR="00E3683C" w:rsidRDefault="00E3683C" w:rsidP="000E4CF2">
      <w:pPr>
        <w:pStyle w:val="BodyText"/>
        <w:numPr>
          <w:ilvl w:val="2"/>
          <w:numId w:val="14"/>
        </w:numPr>
        <w:tabs>
          <w:tab w:val="left" w:pos="2268"/>
        </w:tabs>
        <w:spacing w:before="120"/>
        <w:ind w:left="2268" w:right="567" w:hanging="437"/>
      </w:pPr>
      <w:r>
        <w:rPr>
          <w:spacing w:val="-2"/>
        </w:rPr>
        <w:t>have</w:t>
      </w:r>
      <w:r>
        <w:t xml:space="preserve"> the </w:t>
      </w:r>
      <w:r>
        <w:rPr>
          <w:spacing w:val="-1"/>
        </w:rPr>
        <w:t>right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misconduct</w:t>
      </w:r>
      <w:r>
        <w:rPr>
          <w:spacing w:val="2"/>
        </w:rPr>
        <w:t xml:space="preserve"> </w:t>
      </w:r>
      <w:r>
        <w:rPr>
          <w:spacing w:val="-2"/>
        </w:rPr>
        <w:t>decision.</w:t>
      </w:r>
    </w:p>
    <w:p w14:paraId="3C4F4A99" w14:textId="2CE64D8F" w:rsidR="00564350" w:rsidRPr="002F5504" w:rsidRDefault="00FA0238" w:rsidP="000E4CF2">
      <w:pPr>
        <w:pStyle w:val="MSBTextNum"/>
        <w:numPr>
          <w:ilvl w:val="0"/>
          <w:numId w:val="39"/>
        </w:numPr>
        <w:ind w:left="1843" w:hanging="567"/>
      </w:pPr>
      <w:r w:rsidRPr="000E4CF2">
        <w:t>Cases of academic misconduct</w:t>
      </w:r>
      <w:r>
        <w:t xml:space="preserve"> </w:t>
      </w:r>
      <w:r w:rsidR="00E3683C" w:rsidRPr="000E4CF2">
        <w:t>are</w:t>
      </w:r>
      <w:r w:rsidRPr="000E4CF2">
        <w:t xml:space="preserve"> dealt with</w:t>
      </w:r>
      <w:r>
        <w:t xml:space="preserve"> </w:t>
      </w:r>
      <w:r w:rsidRPr="000E4CF2">
        <w:t>in</w:t>
      </w:r>
      <w:r>
        <w:t xml:space="preserve"> </w:t>
      </w:r>
      <w:r w:rsidRPr="000E4CF2">
        <w:t>accordance with</w:t>
      </w:r>
      <w:r>
        <w:t xml:space="preserve"> </w:t>
      </w:r>
      <w:r w:rsidRPr="000E4CF2">
        <w:t xml:space="preserve">the </w:t>
      </w:r>
      <w:r w:rsidRPr="002F5504">
        <w:t>Academic Integrity Policy.</w:t>
      </w:r>
      <w:r w:rsidR="00564350" w:rsidRPr="002F5504">
        <w:t xml:space="preserve"> If a </w:t>
      </w:r>
      <w:r w:rsidR="00DC062C" w:rsidRPr="002F5504">
        <w:t>learner</w:t>
      </w:r>
      <w:r w:rsidR="00564350" w:rsidRPr="002F5504">
        <w:t xml:space="preserve"> is found guilty of academic misconduct, a </w:t>
      </w:r>
      <w:proofErr w:type="gramStart"/>
      <w:r w:rsidR="00564350" w:rsidRPr="002F5504">
        <w:t>fail</w:t>
      </w:r>
      <w:proofErr w:type="gramEnd"/>
      <w:r w:rsidR="00564350" w:rsidRPr="002F5504">
        <w:t xml:space="preserve"> grade will be awarded for the subject and further action may be taken in line with the </w:t>
      </w:r>
      <w:r w:rsidR="00D9282F" w:rsidRPr="002F5504">
        <w:t xml:space="preserve">policy </w:t>
      </w:r>
      <w:r w:rsidR="00564350" w:rsidRPr="002F5504">
        <w:t xml:space="preserve">and </w:t>
      </w:r>
      <w:r w:rsidR="00D9282F" w:rsidRPr="002F5504">
        <w:t xml:space="preserve">Academic Misconduct </w:t>
      </w:r>
      <w:r w:rsidR="00564350" w:rsidRPr="002F5504">
        <w:t>Procedure</w:t>
      </w:r>
      <w:r w:rsidR="00D9282F" w:rsidRPr="002F5504">
        <w:t xml:space="preserve"> (Higher Education)</w:t>
      </w:r>
      <w:r w:rsidR="00564350" w:rsidRPr="002F5504">
        <w:t>.</w:t>
      </w:r>
    </w:p>
    <w:p w14:paraId="48ED9BC9" w14:textId="06322858" w:rsidR="00FA0238" w:rsidRPr="002F5504" w:rsidRDefault="00DC062C" w:rsidP="000E4CF2">
      <w:pPr>
        <w:pStyle w:val="MSBTextNum"/>
        <w:numPr>
          <w:ilvl w:val="0"/>
          <w:numId w:val="39"/>
        </w:numPr>
        <w:ind w:left="1843" w:hanging="567"/>
      </w:pPr>
      <w:r w:rsidRPr="002F5504">
        <w:t>Learners</w:t>
      </w:r>
      <w:r w:rsidRPr="002F5504">
        <w:rPr>
          <w:spacing w:val="1"/>
        </w:rPr>
        <w:t xml:space="preserve"> </w:t>
      </w:r>
      <w:r w:rsidR="00564350" w:rsidRPr="002F5504">
        <w:t xml:space="preserve">wishing to appeal any decision related to academic misconduct must follow the </w:t>
      </w:r>
      <w:r w:rsidR="00D9282F" w:rsidRPr="002F5504">
        <w:t>Complaints and Appeals Procedure (Learners)</w:t>
      </w:r>
      <w:r w:rsidR="00564350" w:rsidRPr="002F5504">
        <w:t>.</w:t>
      </w:r>
    </w:p>
    <w:p w14:paraId="7F977D4C" w14:textId="748BB3E5" w:rsidR="00C0414C" w:rsidRPr="007A0703" w:rsidRDefault="00C0414C" w:rsidP="00C0414C">
      <w:pPr>
        <w:pStyle w:val="Heading2"/>
      </w:pPr>
      <w:r>
        <w:t>A</w:t>
      </w:r>
      <w:r w:rsidRPr="007A0703">
        <w:t>ssessment</w:t>
      </w:r>
      <w:r>
        <w:t xml:space="preserve"> appeal</w:t>
      </w:r>
    </w:p>
    <w:p w14:paraId="6AA40F93" w14:textId="2BEDB483" w:rsidR="00C0414C" w:rsidRDefault="00DC062C" w:rsidP="00B5370F">
      <w:pPr>
        <w:pStyle w:val="MSBTextNum"/>
        <w:numPr>
          <w:ilvl w:val="0"/>
          <w:numId w:val="42"/>
        </w:numPr>
        <w:ind w:left="1843" w:hanging="567"/>
      </w:pPr>
      <w:r>
        <w:t>Learners</w:t>
      </w:r>
      <w:r>
        <w:rPr>
          <w:spacing w:val="1"/>
        </w:rPr>
        <w:t xml:space="preserve"> </w:t>
      </w:r>
      <w:r w:rsidR="00C0414C">
        <w:t>have the right to appeal an assessment decision, based on valid ground for appeal, including:</w:t>
      </w:r>
    </w:p>
    <w:p w14:paraId="34685D38" w14:textId="194E8150" w:rsidR="00C0414C" w:rsidRDefault="00C0414C" w:rsidP="00B5370F">
      <w:pPr>
        <w:pStyle w:val="MSBTextNum"/>
        <w:numPr>
          <w:ilvl w:val="0"/>
          <w:numId w:val="41"/>
        </w:numPr>
        <w:ind w:left="2268"/>
      </w:pPr>
      <w:r>
        <w:t>An error has occurred in the calculation of the result/</w:t>
      </w:r>
      <w:proofErr w:type="gramStart"/>
      <w:r>
        <w:t>mark</w:t>
      </w:r>
      <w:r w:rsidR="00C90417">
        <w:t>;</w:t>
      </w:r>
      <w:proofErr w:type="gramEnd"/>
    </w:p>
    <w:p w14:paraId="34E319C9" w14:textId="15F0B5CD" w:rsidR="00C0414C" w:rsidRDefault="00C0414C" w:rsidP="00B5370F">
      <w:pPr>
        <w:pStyle w:val="MSBTextNum"/>
        <w:numPr>
          <w:ilvl w:val="0"/>
          <w:numId w:val="41"/>
        </w:numPr>
        <w:ind w:left="2268"/>
      </w:pPr>
      <w:r>
        <w:t xml:space="preserve">The assessment did not comply with the criteria and description in the program and/or subject guide and/or assessment task </w:t>
      </w:r>
      <w:proofErr w:type="gramStart"/>
      <w:r>
        <w:t>description</w:t>
      </w:r>
      <w:r w:rsidR="00C90417">
        <w:t>;</w:t>
      </w:r>
      <w:proofErr w:type="gramEnd"/>
    </w:p>
    <w:p w14:paraId="476D64BE" w14:textId="6D77513C" w:rsidR="00C0414C" w:rsidRDefault="00C0414C" w:rsidP="00B5370F">
      <w:pPr>
        <w:pStyle w:val="MSBTextNum"/>
        <w:numPr>
          <w:ilvl w:val="0"/>
          <w:numId w:val="41"/>
        </w:numPr>
        <w:ind w:left="2268"/>
      </w:pPr>
      <w:r>
        <w:t xml:space="preserve">The assessment criteria did not meet the requirements of the program, or differs from the agreed assessment </w:t>
      </w:r>
      <w:proofErr w:type="gramStart"/>
      <w:r>
        <w:t>criteria</w:t>
      </w:r>
      <w:r w:rsidR="00C90417">
        <w:t>;</w:t>
      </w:r>
      <w:proofErr w:type="gramEnd"/>
    </w:p>
    <w:p w14:paraId="35A8F453" w14:textId="1615F500" w:rsidR="00C0414C" w:rsidRDefault="00C0414C" w:rsidP="00B5370F">
      <w:pPr>
        <w:pStyle w:val="MSBTextNum"/>
        <w:numPr>
          <w:ilvl w:val="0"/>
          <w:numId w:val="41"/>
        </w:numPr>
        <w:ind w:left="2268"/>
      </w:pPr>
      <w:r>
        <w:t xml:space="preserve">The </w:t>
      </w:r>
      <w:r w:rsidR="00220808">
        <w:t>a</w:t>
      </w:r>
      <w:r>
        <w:t>ssessment did no</w:t>
      </w:r>
      <w:r w:rsidR="00220808">
        <w:t>t</w:t>
      </w:r>
      <w:r>
        <w:t xml:space="preserve"> comply with Holmesglen policies on assessment (</w:t>
      </w:r>
      <w:proofErr w:type="spellStart"/>
      <w:proofErr w:type="gramStart"/>
      <w:r>
        <w:t>ie</w:t>
      </w:r>
      <w:proofErr w:type="spellEnd"/>
      <w:proofErr w:type="gramEnd"/>
      <w:r>
        <w:t xml:space="preserve"> an error in process has occurred)</w:t>
      </w:r>
      <w:r w:rsidR="00C90417">
        <w:t>;</w:t>
      </w:r>
    </w:p>
    <w:p w14:paraId="4588242C" w14:textId="2DD8405A" w:rsidR="00C0414C" w:rsidRDefault="00C0414C" w:rsidP="00B5370F">
      <w:pPr>
        <w:pStyle w:val="MSBTextNum"/>
        <w:numPr>
          <w:ilvl w:val="0"/>
          <w:numId w:val="41"/>
        </w:numPr>
        <w:ind w:left="2268"/>
      </w:pPr>
      <w:r>
        <w:t xml:space="preserve">Inappropriate </w:t>
      </w:r>
      <w:r w:rsidR="006D15ED">
        <w:t>penalties</w:t>
      </w:r>
      <w:r>
        <w:t xml:space="preserve"> have been </w:t>
      </w:r>
      <w:proofErr w:type="gramStart"/>
      <w:r>
        <w:t>applied</w:t>
      </w:r>
      <w:r w:rsidR="00C90417">
        <w:t>;</w:t>
      </w:r>
      <w:proofErr w:type="gramEnd"/>
    </w:p>
    <w:p w14:paraId="7C719CEE" w14:textId="1331AFF2" w:rsidR="00C0414C" w:rsidRDefault="00C0414C" w:rsidP="00B5370F">
      <w:pPr>
        <w:pStyle w:val="MSBTextNum"/>
        <w:numPr>
          <w:ilvl w:val="0"/>
          <w:numId w:val="41"/>
        </w:numPr>
        <w:ind w:left="2268"/>
      </w:pPr>
      <w:r>
        <w:t>Other reasonable grounds.</w:t>
      </w:r>
    </w:p>
    <w:p w14:paraId="2290ED53" w14:textId="2BD9ACF5" w:rsidR="00C0414C" w:rsidRPr="002F5504" w:rsidRDefault="00DC062C" w:rsidP="00B5370F">
      <w:pPr>
        <w:pStyle w:val="MSBTextNum"/>
        <w:numPr>
          <w:ilvl w:val="0"/>
          <w:numId w:val="42"/>
        </w:numPr>
        <w:ind w:left="1843" w:hanging="567"/>
      </w:pPr>
      <w:r>
        <w:t>Learners</w:t>
      </w:r>
      <w:r>
        <w:rPr>
          <w:spacing w:val="1"/>
        </w:rPr>
        <w:t xml:space="preserve"> </w:t>
      </w:r>
      <w:r w:rsidR="00C0414C">
        <w:t xml:space="preserve">wishing to appeal an assessment decision must </w:t>
      </w:r>
      <w:r w:rsidR="00C0414C" w:rsidRPr="002F5504">
        <w:t xml:space="preserve">follow the </w:t>
      </w:r>
      <w:r w:rsidR="00D9282F" w:rsidRPr="002F5504">
        <w:t>Complaints and Appeals Procedure (Learners)</w:t>
      </w:r>
      <w:r w:rsidR="00C0414C" w:rsidRPr="002F5504">
        <w:t>.</w:t>
      </w:r>
    </w:p>
    <w:p w14:paraId="4D288FA0" w14:textId="77777777" w:rsidR="001E45F6" w:rsidRPr="00D631AD" w:rsidRDefault="001E45F6" w:rsidP="00B7562C">
      <w:pPr>
        <w:pStyle w:val="Heading1"/>
      </w:pPr>
      <w:r w:rsidRPr="00D631AD">
        <w:t>ACCOUNTABILIT</w:t>
      </w:r>
      <w:r w:rsidR="008046CB" w:rsidRPr="00D631AD">
        <w:t>IES</w:t>
      </w:r>
      <w:r w:rsidRPr="00D631AD">
        <w:t xml:space="preserve"> </w:t>
      </w:r>
    </w:p>
    <w:p w14:paraId="281AD8F3" w14:textId="70A5E476" w:rsidR="001532D8" w:rsidRPr="00BB6DBF" w:rsidRDefault="00586E8B" w:rsidP="00586E8B">
      <w:pPr>
        <w:tabs>
          <w:tab w:val="left" w:pos="1050"/>
        </w:tabs>
        <w:ind w:right="567" w:hanging="851"/>
      </w:pPr>
      <w:r>
        <w:tab/>
      </w:r>
      <w:r>
        <w:tab/>
      </w:r>
    </w:p>
    <w:tbl>
      <w:tblPr>
        <w:tblStyle w:val="MSTable1R"/>
        <w:tblW w:w="9923" w:type="dxa"/>
        <w:tblInd w:w="7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ble listing action and accountability."/>
      </w:tblPr>
      <w:tblGrid>
        <w:gridCol w:w="7624"/>
        <w:gridCol w:w="2299"/>
      </w:tblGrid>
      <w:tr w:rsidR="00ED190A" w:rsidRPr="009D763F" w14:paraId="33444717" w14:textId="77777777" w:rsidTr="00690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42" w:type="pct"/>
          </w:tcPr>
          <w:p w14:paraId="2901A45E" w14:textId="77777777" w:rsidR="001E45F6" w:rsidRPr="009D763F" w:rsidRDefault="00111C2C" w:rsidP="00D631AD">
            <w:pPr>
              <w:pStyle w:val="MSTHead1"/>
              <w:ind w:right="567"/>
              <w:rPr>
                <w:b/>
              </w:rPr>
            </w:pPr>
            <w:r w:rsidRPr="009D763F">
              <w:rPr>
                <w:b/>
              </w:rPr>
              <w:t>Action</w:t>
            </w:r>
          </w:p>
        </w:tc>
        <w:tc>
          <w:tcPr>
            <w:tcW w:w="1158" w:type="pct"/>
          </w:tcPr>
          <w:p w14:paraId="3F0B6591" w14:textId="77777777" w:rsidR="001E45F6" w:rsidRPr="009D763F" w:rsidRDefault="00E86669" w:rsidP="00D631AD">
            <w:pPr>
              <w:pStyle w:val="MSTHead1"/>
              <w:ind w:right="567"/>
              <w:rPr>
                <w:b/>
              </w:rPr>
            </w:pPr>
            <w:r w:rsidRPr="009D763F">
              <w:rPr>
                <w:b/>
              </w:rPr>
              <w:t>Accountability</w:t>
            </w:r>
          </w:p>
        </w:tc>
      </w:tr>
      <w:tr w:rsidR="0019145B" w:rsidRPr="00AD41CB" w14:paraId="1FD986B7" w14:textId="77777777" w:rsidTr="00D63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tcW w:w="3842" w:type="pct"/>
          </w:tcPr>
          <w:p w14:paraId="0B70CEB2" w14:textId="29E50BE8" w:rsidR="0019145B" w:rsidRDefault="0019145B" w:rsidP="00C967F5">
            <w:pPr>
              <w:pStyle w:val="MSTText1"/>
              <w:numPr>
                <w:ilvl w:val="0"/>
                <w:numId w:val="43"/>
              </w:numPr>
              <w:ind w:left="567" w:right="140" w:hanging="567"/>
              <w:rPr>
                <w:b/>
              </w:rPr>
            </w:pPr>
            <w:r>
              <w:t xml:space="preserve">Ensure all higher education </w:t>
            </w:r>
            <w:r w:rsidR="00DC062C">
              <w:t>learners</w:t>
            </w:r>
            <w:r w:rsidR="00DC062C">
              <w:rPr>
                <w:spacing w:val="1"/>
              </w:rPr>
              <w:t xml:space="preserve"> </w:t>
            </w:r>
            <w:r>
              <w:t xml:space="preserve">are informed about Holmesglen’s Assessment and Moderation Policy and </w:t>
            </w:r>
            <w:r w:rsidR="009356DC">
              <w:t xml:space="preserve">associated </w:t>
            </w:r>
            <w:r>
              <w:t>Procedure</w:t>
            </w:r>
            <w:r w:rsidR="009356DC">
              <w:t>s</w:t>
            </w:r>
            <w:r w:rsidR="00D631AD">
              <w:rPr>
                <w:b/>
              </w:rPr>
              <w:t>.</w:t>
            </w:r>
          </w:p>
          <w:p w14:paraId="2ABB9D31" w14:textId="52C4B37A" w:rsidR="00C90417" w:rsidRPr="00D631AD" w:rsidRDefault="00C90417" w:rsidP="00C967F5">
            <w:pPr>
              <w:pStyle w:val="MSTText1"/>
              <w:numPr>
                <w:ilvl w:val="0"/>
                <w:numId w:val="43"/>
              </w:numPr>
              <w:ind w:left="567" w:right="140" w:hanging="567"/>
              <w:rPr>
                <w:b/>
              </w:rPr>
            </w:pPr>
            <w:r>
              <w:t>Implementation of this policy and associated procedures</w:t>
            </w:r>
          </w:p>
        </w:tc>
        <w:tc>
          <w:tcPr>
            <w:tcW w:w="1158" w:type="pct"/>
          </w:tcPr>
          <w:p w14:paraId="7A8A1F23" w14:textId="1E27438D" w:rsidR="0019145B" w:rsidRDefault="0019145B" w:rsidP="00D631AD">
            <w:pPr>
              <w:pStyle w:val="MSTText1"/>
              <w:ind w:right="567"/>
            </w:pPr>
            <w:r>
              <w:t>Dean</w:t>
            </w:r>
            <w:r w:rsidR="009356DC">
              <w:t xml:space="preserve"> </w:t>
            </w:r>
          </w:p>
        </w:tc>
      </w:tr>
      <w:tr w:rsidR="009356DC" w:rsidRPr="00CB510B" w14:paraId="6B684F19" w14:textId="77777777" w:rsidTr="009356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42" w:type="pct"/>
          </w:tcPr>
          <w:p w14:paraId="0A63B4E8" w14:textId="3C837DF1" w:rsidR="009356DC" w:rsidRDefault="009356DC" w:rsidP="00C967F5">
            <w:pPr>
              <w:pStyle w:val="MSTText1"/>
              <w:numPr>
                <w:ilvl w:val="0"/>
                <w:numId w:val="44"/>
              </w:numPr>
              <w:ind w:left="567" w:right="140" w:hanging="567"/>
            </w:pPr>
            <w:r>
              <w:t xml:space="preserve">Review internal and external moderation reports and </w:t>
            </w:r>
            <w:r w:rsidR="00DC062C">
              <w:t xml:space="preserve">learner </w:t>
            </w:r>
            <w:r>
              <w:t>performance data</w:t>
            </w:r>
          </w:p>
          <w:p w14:paraId="580F74DE" w14:textId="7AA0246C" w:rsidR="00C90417" w:rsidRPr="00CB510B" w:rsidRDefault="00C90417" w:rsidP="00C967F5">
            <w:pPr>
              <w:pStyle w:val="MSTText1"/>
              <w:numPr>
                <w:ilvl w:val="0"/>
                <w:numId w:val="44"/>
              </w:numPr>
              <w:ind w:left="567" w:right="140" w:hanging="567"/>
            </w:pPr>
            <w:r>
              <w:t>Authorise release of final results following ratification by the Board of Examiners</w:t>
            </w:r>
          </w:p>
        </w:tc>
        <w:tc>
          <w:tcPr>
            <w:tcW w:w="1158" w:type="pct"/>
          </w:tcPr>
          <w:p w14:paraId="64033DD7" w14:textId="77777777" w:rsidR="009356DC" w:rsidRPr="00CB510B" w:rsidRDefault="009356DC" w:rsidP="00C967F5">
            <w:pPr>
              <w:pStyle w:val="MSTText1"/>
              <w:ind w:right="41"/>
            </w:pPr>
            <w:r>
              <w:t>Head of Department</w:t>
            </w:r>
          </w:p>
        </w:tc>
      </w:tr>
      <w:tr w:rsidR="009356DC" w:rsidRPr="00AD41CB" w14:paraId="53D92977" w14:textId="77777777" w:rsidTr="0069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tcW w:w="3842" w:type="pct"/>
          </w:tcPr>
          <w:p w14:paraId="226C24BE" w14:textId="613FB8F3" w:rsidR="009356DC" w:rsidRDefault="009356DC" w:rsidP="00C967F5">
            <w:pPr>
              <w:pStyle w:val="MSTText1"/>
              <w:numPr>
                <w:ilvl w:val="0"/>
                <w:numId w:val="40"/>
              </w:numPr>
              <w:ind w:left="567" w:right="567" w:hanging="567"/>
            </w:pPr>
            <w:r>
              <w:t>Authorisation of academic misconduct penalties</w:t>
            </w:r>
          </w:p>
        </w:tc>
        <w:tc>
          <w:tcPr>
            <w:tcW w:w="1158" w:type="pct"/>
          </w:tcPr>
          <w:p w14:paraId="29CA6032" w14:textId="13BBFB7B" w:rsidR="009356DC" w:rsidRDefault="007D7182" w:rsidP="00C967F5">
            <w:pPr>
              <w:pStyle w:val="MSTText1"/>
              <w:ind w:right="41"/>
            </w:pPr>
            <w:r>
              <w:t xml:space="preserve">Dean and/or </w:t>
            </w:r>
            <w:r w:rsidR="009356DC">
              <w:t xml:space="preserve">Chair of Academic </w:t>
            </w:r>
            <w:r w:rsidR="009356DC">
              <w:lastRenderedPageBreak/>
              <w:t>Misconduct Committee</w:t>
            </w:r>
          </w:p>
        </w:tc>
      </w:tr>
      <w:tr w:rsidR="00FF5870" w:rsidRPr="00AD41CB" w14:paraId="58E59564" w14:textId="77777777" w:rsidTr="00690B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tcW w:w="3842" w:type="pct"/>
          </w:tcPr>
          <w:p w14:paraId="0A94D41E" w14:textId="528F693D" w:rsidR="00FF5870" w:rsidRDefault="00FF5870" w:rsidP="00C967F5">
            <w:pPr>
              <w:pStyle w:val="MSTText1"/>
              <w:numPr>
                <w:ilvl w:val="0"/>
                <w:numId w:val="40"/>
              </w:numPr>
              <w:ind w:left="567" w:right="567" w:hanging="567"/>
            </w:pPr>
            <w:r>
              <w:lastRenderedPageBreak/>
              <w:t xml:space="preserve">Monitor </w:t>
            </w:r>
            <w:r w:rsidR="00DC062C">
              <w:t xml:space="preserve">learner </w:t>
            </w:r>
            <w:r>
              <w:t>progress</w:t>
            </w:r>
          </w:p>
        </w:tc>
        <w:tc>
          <w:tcPr>
            <w:tcW w:w="1158" w:type="pct"/>
          </w:tcPr>
          <w:p w14:paraId="0A9A34BB" w14:textId="4BAF6B09" w:rsidR="00FF5870" w:rsidRDefault="00AC7D8E" w:rsidP="00C967F5">
            <w:pPr>
              <w:pStyle w:val="MSTText1"/>
              <w:ind w:right="41"/>
            </w:pPr>
            <w:r>
              <w:t xml:space="preserve">Course </w:t>
            </w:r>
            <w:r w:rsidR="00FF5870">
              <w:t>Leader</w:t>
            </w:r>
          </w:p>
        </w:tc>
      </w:tr>
      <w:tr w:rsidR="00FF5870" w:rsidRPr="00AD41CB" w14:paraId="3E48D11B" w14:textId="77777777" w:rsidTr="0069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tcW w:w="3842" w:type="pct"/>
          </w:tcPr>
          <w:p w14:paraId="7AA104A7" w14:textId="77777777" w:rsidR="00FF5870" w:rsidRDefault="00FF5870" w:rsidP="00C967F5">
            <w:pPr>
              <w:pStyle w:val="MSTText1"/>
              <w:numPr>
                <w:ilvl w:val="0"/>
                <w:numId w:val="40"/>
              </w:numPr>
              <w:ind w:left="567" w:right="140" w:hanging="567"/>
            </w:pPr>
            <w:r>
              <w:t>Conduct assessment and record assessment results on the SMS</w:t>
            </w:r>
          </w:p>
        </w:tc>
        <w:tc>
          <w:tcPr>
            <w:tcW w:w="1158" w:type="pct"/>
          </w:tcPr>
          <w:p w14:paraId="0E3C6705" w14:textId="77777777" w:rsidR="00FF5870" w:rsidRDefault="00FF5870" w:rsidP="00C967F5">
            <w:pPr>
              <w:pStyle w:val="MSTText1"/>
              <w:ind w:right="41"/>
            </w:pPr>
            <w:r>
              <w:t>Lecturer</w:t>
            </w:r>
          </w:p>
        </w:tc>
      </w:tr>
      <w:tr w:rsidR="00FF5870" w:rsidRPr="00AD41CB" w14:paraId="729E0760" w14:textId="77777777" w:rsidTr="00690B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tcW w:w="3842" w:type="pct"/>
          </w:tcPr>
          <w:p w14:paraId="0A8ACBAF" w14:textId="3E9D04C1" w:rsidR="00FF5870" w:rsidRDefault="00FF5870" w:rsidP="00C967F5">
            <w:pPr>
              <w:pStyle w:val="MSTText1"/>
              <w:numPr>
                <w:ilvl w:val="0"/>
                <w:numId w:val="40"/>
              </w:numPr>
              <w:ind w:left="567" w:hanging="567"/>
            </w:pPr>
            <w:r>
              <w:t>Notify Course Leader of lost exam</w:t>
            </w:r>
            <w:r w:rsidR="009356DC">
              <w:t>ination</w:t>
            </w:r>
            <w:r>
              <w:t xml:space="preserve">s or </w:t>
            </w:r>
            <w:r w:rsidR="00C967F5">
              <w:t xml:space="preserve">partial </w:t>
            </w:r>
            <w:r>
              <w:t>exam</w:t>
            </w:r>
            <w:r w:rsidR="009356DC">
              <w:t>ination</w:t>
            </w:r>
            <w:r>
              <w:t>s</w:t>
            </w:r>
          </w:p>
        </w:tc>
        <w:tc>
          <w:tcPr>
            <w:tcW w:w="1158" w:type="pct"/>
          </w:tcPr>
          <w:p w14:paraId="09B4A802" w14:textId="4E38F4A7" w:rsidR="00FF5870" w:rsidRDefault="00FF5870" w:rsidP="00C967F5">
            <w:pPr>
              <w:pStyle w:val="MSTText1"/>
              <w:ind w:right="41"/>
            </w:pPr>
            <w:r>
              <w:t xml:space="preserve">Registrar or Academic </w:t>
            </w:r>
            <w:r w:rsidR="00524FE9">
              <w:t>employees</w:t>
            </w:r>
          </w:p>
        </w:tc>
      </w:tr>
      <w:tr w:rsidR="00FF5870" w:rsidRPr="00AD41CB" w14:paraId="33ACAAFF" w14:textId="77777777" w:rsidTr="0069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tcW w:w="3842" w:type="pct"/>
          </w:tcPr>
          <w:p w14:paraId="6E8315FB" w14:textId="36A9AB73" w:rsidR="00FF5870" w:rsidRDefault="00FF5870" w:rsidP="00C967F5">
            <w:pPr>
              <w:pStyle w:val="MSTText1"/>
              <w:numPr>
                <w:ilvl w:val="0"/>
                <w:numId w:val="40"/>
              </w:numPr>
              <w:ind w:left="567" w:hanging="567"/>
            </w:pPr>
            <w:r>
              <w:t xml:space="preserve">Retention of </w:t>
            </w:r>
            <w:r w:rsidR="00DC062C">
              <w:t xml:space="preserve">learner </w:t>
            </w:r>
            <w:r>
              <w:t>records including in relation to lost exam</w:t>
            </w:r>
            <w:r w:rsidR="009356DC">
              <w:t>ination</w:t>
            </w:r>
            <w:r>
              <w:t>s</w:t>
            </w:r>
          </w:p>
        </w:tc>
        <w:tc>
          <w:tcPr>
            <w:tcW w:w="1158" w:type="pct"/>
          </w:tcPr>
          <w:p w14:paraId="35EF2D61" w14:textId="77777777" w:rsidR="00FF5870" w:rsidRDefault="00FF5870" w:rsidP="00C967F5">
            <w:pPr>
              <w:pStyle w:val="MSTText1"/>
              <w:ind w:right="41"/>
            </w:pPr>
            <w:r>
              <w:t>Registrar’s Department</w:t>
            </w:r>
          </w:p>
        </w:tc>
      </w:tr>
    </w:tbl>
    <w:p w14:paraId="58D6DB19" w14:textId="4CD550F4" w:rsidR="00D631AD" w:rsidRDefault="00D631AD"/>
    <w:p w14:paraId="0228BA6E" w14:textId="6A4AF347" w:rsidR="001E45F6" w:rsidRPr="00D631AD" w:rsidRDefault="00D631AD" w:rsidP="00B7562C">
      <w:pPr>
        <w:pStyle w:val="Heading1"/>
      </w:pPr>
      <w:r w:rsidRPr="00D631AD">
        <w:t>DE</w:t>
      </w:r>
      <w:r w:rsidR="001E45F6" w:rsidRPr="00D631AD">
        <w:t>FINITIONS</w:t>
      </w:r>
    </w:p>
    <w:p w14:paraId="6F84AD81" w14:textId="77777777" w:rsidR="001E45F6" w:rsidRPr="00DA6239" w:rsidRDefault="001E45F6" w:rsidP="00586E8B">
      <w:pPr>
        <w:ind w:right="567"/>
      </w:pPr>
    </w:p>
    <w:tbl>
      <w:tblPr>
        <w:tblStyle w:val="MSTable1R"/>
        <w:tblW w:w="9639" w:type="dxa"/>
        <w:tblInd w:w="5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ble listing term and meaning."/>
      </w:tblPr>
      <w:tblGrid>
        <w:gridCol w:w="2689"/>
        <w:gridCol w:w="6950"/>
      </w:tblGrid>
      <w:tr w:rsidR="007145C7" w:rsidRPr="00C829AD" w14:paraId="005E8506" w14:textId="77777777" w:rsidTr="00182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95" w:type="pct"/>
          </w:tcPr>
          <w:p w14:paraId="500119C3" w14:textId="77777777" w:rsidR="001E45F6" w:rsidRPr="00C829AD" w:rsidRDefault="00830D23" w:rsidP="00D631AD">
            <w:pPr>
              <w:pStyle w:val="MSTHead1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3605" w:type="pct"/>
          </w:tcPr>
          <w:p w14:paraId="55462DF9" w14:textId="77777777" w:rsidR="001E45F6" w:rsidRPr="00C829AD" w:rsidRDefault="001E45F6" w:rsidP="00D631AD">
            <w:pPr>
              <w:pStyle w:val="MSTHead1"/>
              <w:rPr>
                <w:b/>
              </w:rPr>
            </w:pPr>
            <w:r w:rsidRPr="00C829AD">
              <w:rPr>
                <w:b/>
              </w:rPr>
              <w:t>Meaning</w:t>
            </w:r>
          </w:p>
        </w:tc>
      </w:tr>
      <w:tr w:rsidR="00CD7AB2" w:rsidRPr="00C829AD" w14:paraId="42186F22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tcW w:w="1395" w:type="pct"/>
          </w:tcPr>
          <w:p w14:paraId="4521E94F" w14:textId="77777777" w:rsidR="00CD7AB2" w:rsidRDefault="00CD7AB2" w:rsidP="00D631AD">
            <w:pPr>
              <w:pStyle w:val="MSTText1"/>
            </w:pPr>
            <w:r>
              <w:t>Assessment</w:t>
            </w:r>
          </w:p>
        </w:tc>
        <w:tc>
          <w:tcPr>
            <w:tcW w:w="3605" w:type="pct"/>
          </w:tcPr>
          <w:p w14:paraId="41004308" w14:textId="49D479F3" w:rsidR="00CD7AB2" w:rsidRDefault="00CD7AB2" w:rsidP="00D631AD">
            <w:pPr>
              <w:pStyle w:val="MSTText1"/>
            </w:pPr>
            <w:r>
              <w:t xml:space="preserve">A process used to gauge whether a </w:t>
            </w:r>
            <w:r w:rsidR="00DC062C">
              <w:t xml:space="preserve">learner </w:t>
            </w:r>
            <w:r>
              <w:t xml:space="preserve">has achieved the learning outcomes for a subject and </w:t>
            </w:r>
            <w:r w:rsidR="004961B6">
              <w:t>program</w:t>
            </w:r>
            <w:r>
              <w:t>.</w:t>
            </w:r>
          </w:p>
        </w:tc>
      </w:tr>
      <w:tr w:rsidR="001E45F6" w:rsidRPr="00C829AD" w14:paraId="4E510527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395" w:type="pct"/>
          </w:tcPr>
          <w:p w14:paraId="3E6C5467" w14:textId="77777777" w:rsidR="001E45F6" w:rsidRPr="00C829AD" w:rsidRDefault="00CD7AB2" w:rsidP="00D631AD">
            <w:pPr>
              <w:pStyle w:val="MSTText1"/>
            </w:pPr>
            <w:r>
              <w:t>Assessment moderation</w:t>
            </w:r>
          </w:p>
        </w:tc>
        <w:tc>
          <w:tcPr>
            <w:tcW w:w="3605" w:type="pct"/>
          </w:tcPr>
          <w:p w14:paraId="5CEEC038" w14:textId="2194A1C8" w:rsidR="001E45F6" w:rsidRPr="00C829AD" w:rsidRDefault="00CD7AB2" w:rsidP="00D631AD">
            <w:pPr>
              <w:pStyle w:val="MSTText1"/>
            </w:pPr>
            <w:r>
              <w:t>A quality assurance process intended to ensure assessments are consistent, accurate, fair and maintain academic standards</w:t>
            </w:r>
            <w:r w:rsidR="00524FE9">
              <w:t>.</w:t>
            </w:r>
          </w:p>
        </w:tc>
      </w:tr>
      <w:tr w:rsidR="009A228F" w:rsidRPr="00C829AD" w14:paraId="0BCD0D61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153F76B9" w14:textId="29ABAB4C" w:rsidR="007D7182" w:rsidRPr="00965D11" w:rsidRDefault="0019145B" w:rsidP="00D631AD">
            <w:pPr>
              <w:pStyle w:val="MSTText1"/>
            </w:pPr>
            <w:r w:rsidRPr="00965D11">
              <w:t>Deferred assessment</w:t>
            </w:r>
          </w:p>
        </w:tc>
        <w:tc>
          <w:tcPr>
            <w:tcW w:w="3605" w:type="pct"/>
          </w:tcPr>
          <w:p w14:paraId="6BC1F3B8" w14:textId="624FCDD4" w:rsidR="00965D11" w:rsidRDefault="00354EA3" w:rsidP="00D631AD">
            <w:pPr>
              <w:pStyle w:val="MSTText1"/>
            </w:pPr>
            <w:r>
              <w:t xml:space="preserve">May be granted to </w:t>
            </w:r>
            <w:r w:rsidR="00DC062C">
              <w:t xml:space="preserve">learners </w:t>
            </w:r>
            <w:r w:rsidR="00A00445">
              <w:t xml:space="preserve">were unable to complete an assessment task by the due date or attend an examination due to particular circumstance or events such as medical, significant personal hardship </w:t>
            </w:r>
            <w:r>
              <w:t>or another serious reason</w:t>
            </w:r>
            <w:r w:rsidR="00A00445">
              <w:t xml:space="preserve">. </w:t>
            </w:r>
          </w:p>
          <w:p w14:paraId="3EBA4A9C" w14:textId="1FE693D4" w:rsidR="009A228F" w:rsidRPr="00C829AD" w:rsidRDefault="00A00445" w:rsidP="00D631AD">
            <w:pPr>
              <w:pStyle w:val="MSTText1"/>
            </w:pPr>
            <w:r>
              <w:t xml:space="preserve">Deferred assessment can only be applied when </w:t>
            </w:r>
            <w:r w:rsidR="00965D11">
              <w:t>an</w:t>
            </w:r>
            <w:r>
              <w:t xml:space="preserve"> assessment </w:t>
            </w:r>
            <w:r w:rsidR="00965D11">
              <w:t xml:space="preserve">task </w:t>
            </w:r>
            <w:r>
              <w:t>has not been completed.</w:t>
            </w:r>
          </w:p>
        </w:tc>
      </w:tr>
      <w:tr w:rsidR="00354EA3" w:rsidRPr="00C829AD" w14:paraId="5936D933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5486F962" w14:textId="77777777" w:rsidR="00354EA3" w:rsidRPr="00965D11" w:rsidRDefault="00354EA3" w:rsidP="00D631AD">
            <w:pPr>
              <w:pStyle w:val="MSTText1"/>
            </w:pPr>
            <w:r w:rsidRPr="00965D11">
              <w:t>Special consideration</w:t>
            </w:r>
          </w:p>
        </w:tc>
        <w:tc>
          <w:tcPr>
            <w:tcW w:w="3605" w:type="pct"/>
          </w:tcPr>
          <w:p w14:paraId="591A18D0" w14:textId="3E278608" w:rsidR="00354EA3" w:rsidRDefault="00354EA3" w:rsidP="00D631AD">
            <w:pPr>
              <w:pStyle w:val="MSTText1"/>
            </w:pPr>
            <w:r>
              <w:t xml:space="preserve">Consideration </w:t>
            </w:r>
            <w:r w:rsidR="00965D11">
              <w:t xml:space="preserve">may be </w:t>
            </w:r>
            <w:r w:rsidR="006D15ED">
              <w:t>given to</w:t>
            </w:r>
            <w:r>
              <w:t xml:space="preserve"> </w:t>
            </w:r>
            <w:r w:rsidR="00DC062C">
              <w:t xml:space="preserve">learners </w:t>
            </w:r>
            <w:r w:rsidR="00965D11">
              <w:t xml:space="preserve">who have completed an assessment task or attended an examination and </w:t>
            </w:r>
            <w:r>
              <w:t>whose assessment outcomes have been adversely affected by illness</w:t>
            </w:r>
            <w:r w:rsidR="00965D11">
              <w:t>, significant personal hardship</w:t>
            </w:r>
            <w:r>
              <w:t xml:space="preserve"> or another serious reason</w:t>
            </w:r>
            <w:r w:rsidR="00965D11">
              <w:t>.</w:t>
            </w:r>
            <w:r>
              <w:t xml:space="preserve"> </w:t>
            </w:r>
          </w:p>
        </w:tc>
      </w:tr>
      <w:tr w:rsidR="00354EA3" w:rsidRPr="00C829AD" w14:paraId="0FB4A1D7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28375A1D" w14:textId="77777777" w:rsidR="00354EA3" w:rsidRDefault="00354EA3" w:rsidP="00D631AD">
            <w:pPr>
              <w:pStyle w:val="MSTText1"/>
            </w:pPr>
            <w:r>
              <w:t>Supplementary assessment</w:t>
            </w:r>
          </w:p>
        </w:tc>
        <w:tc>
          <w:tcPr>
            <w:tcW w:w="3605" w:type="pct"/>
          </w:tcPr>
          <w:p w14:paraId="6E88C32E" w14:textId="76186982" w:rsidR="00354EA3" w:rsidRDefault="00354EA3" w:rsidP="00D631AD">
            <w:pPr>
              <w:pStyle w:val="MSTText1"/>
            </w:pPr>
            <w:r>
              <w:t xml:space="preserve">May be granted to a </w:t>
            </w:r>
            <w:r w:rsidR="00DC062C">
              <w:t xml:space="preserve">learner </w:t>
            </w:r>
            <w:r>
              <w:t>in certain circumstances such as the achievement of a mark within a particular range and/or after certain pre</w:t>
            </w:r>
            <w:r w:rsidR="004C37BE">
              <w:t>-</w:t>
            </w:r>
            <w:r>
              <w:t>requisites have been satisfied</w:t>
            </w:r>
            <w:r w:rsidR="00524FE9">
              <w:t>.</w:t>
            </w:r>
          </w:p>
        </w:tc>
      </w:tr>
      <w:tr w:rsidR="00354EA3" w:rsidRPr="00C829AD" w14:paraId="23EB1A80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1FB17EC3" w14:textId="77777777" w:rsidR="00354EA3" w:rsidRDefault="00354EA3" w:rsidP="00D631AD">
            <w:pPr>
              <w:pStyle w:val="MSTText1"/>
            </w:pPr>
            <w:r>
              <w:t>Hurdle requirements</w:t>
            </w:r>
          </w:p>
        </w:tc>
        <w:tc>
          <w:tcPr>
            <w:tcW w:w="3605" w:type="pct"/>
          </w:tcPr>
          <w:p w14:paraId="27FE2D29" w14:textId="29DAD1FF" w:rsidR="00354EA3" w:rsidRDefault="00354EA3" w:rsidP="00D631AD">
            <w:pPr>
              <w:pStyle w:val="MSTText1"/>
            </w:pPr>
            <w:r>
              <w:t xml:space="preserve">A conditional requirement which </w:t>
            </w:r>
            <w:r w:rsidR="00524FE9">
              <w:t>learners</w:t>
            </w:r>
            <w:r>
              <w:t xml:space="preserve"> must meet in order to pass a subject</w:t>
            </w:r>
            <w:r w:rsidR="003A057A">
              <w:t xml:space="preserve"> </w:t>
            </w:r>
            <w:r w:rsidR="002F6B09">
              <w:t>or to complete a program of study</w:t>
            </w:r>
          </w:p>
          <w:p w14:paraId="7758C784" w14:textId="26AB8B22" w:rsidR="002F6B09" w:rsidRDefault="002F6B09" w:rsidP="00D631AD">
            <w:pPr>
              <w:pStyle w:val="MSTText1"/>
            </w:pPr>
            <w:r w:rsidRPr="00E3110E">
              <w:rPr>
                <w:rFonts w:ascii="ArialMT" w:eastAsia="Times New Roman" w:hAnsi="ArialMT"/>
                <w:color w:val="211E1E"/>
                <w:lang w:eastAsia="en-GB"/>
              </w:rPr>
              <w:t xml:space="preserve">Hurdle requirements vary from program to program and are identified for the program and/or subject details in the curriculum documentation. An explanation of any hurdle requirements, including the standards required to meet the hurdle </w:t>
            </w:r>
            <w:r w:rsidR="006D15ED" w:rsidRPr="00E3110E">
              <w:rPr>
                <w:rFonts w:ascii="ArialMT" w:eastAsia="Times New Roman" w:hAnsi="ArialMT"/>
                <w:color w:val="211E1E"/>
                <w:lang w:eastAsia="en-GB"/>
              </w:rPr>
              <w:t>requirement</w:t>
            </w:r>
            <w:r w:rsidRPr="00E3110E">
              <w:rPr>
                <w:rFonts w:ascii="ArialMT" w:eastAsia="Times New Roman" w:hAnsi="ArialMT"/>
                <w:color w:val="211E1E"/>
                <w:lang w:eastAsia="en-GB"/>
              </w:rPr>
              <w:t xml:space="preserve">, must be provided to </w:t>
            </w:r>
            <w:r w:rsidR="00524FE9">
              <w:t xml:space="preserve">learners </w:t>
            </w:r>
            <w:r w:rsidRPr="00E3110E">
              <w:rPr>
                <w:rFonts w:ascii="ArialMT" w:eastAsia="Times New Roman" w:hAnsi="ArialMT"/>
                <w:color w:val="211E1E"/>
                <w:lang w:eastAsia="en-GB"/>
              </w:rPr>
              <w:t>in the program of study and subject guides distributed at the commencement of the subject</w:t>
            </w:r>
            <w:r w:rsidR="00524FE9">
              <w:rPr>
                <w:rFonts w:ascii="ArialMT" w:eastAsia="Times New Roman" w:hAnsi="ArialMT"/>
                <w:color w:val="211E1E"/>
                <w:lang w:eastAsia="en-GB"/>
              </w:rPr>
              <w:t>.</w:t>
            </w:r>
          </w:p>
        </w:tc>
      </w:tr>
      <w:tr w:rsidR="00354EA3" w:rsidRPr="00C829AD" w14:paraId="0C30F926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0D646A9C" w14:textId="6D672374" w:rsidR="00354EA3" w:rsidRDefault="00354EA3" w:rsidP="00D631AD">
            <w:pPr>
              <w:pStyle w:val="MSTText1"/>
            </w:pPr>
            <w:r>
              <w:t xml:space="preserve">Academic misconduct </w:t>
            </w:r>
          </w:p>
        </w:tc>
        <w:tc>
          <w:tcPr>
            <w:tcW w:w="3605" w:type="pct"/>
          </w:tcPr>
          <w:p w14:paraId="605A886F" w14:textId="1A3A2EE2" w:rsidR="00354EA3" w:rsidRDefault="00354EA3" w:rsidP="00D631AD">
            <w:pPr>
              <w:pStyle w:val="MSTText1"/>
            </w:pPr>
            <w:r>
              <w:t>Seeking to obtain an unfair disadvantage in a written, oral or practical assessment or examination (see Academic Integrity Policy)</w:t>
            </w:r>
            <w:r w:rsidR="00524FE9">
              <w:t>.</w:t>
            </w:r>
          </w:p>
        </w:tc>
      </w:tr>
      <w:tr w:rsidR="00BE256F" w:rsidRPr="00C829AD" w14:paraId="4D51BC3D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27AA67FD" w14:textId="4B456F60" w:rsidR="00BE256F" w:rsidRPr="00AF58BD" w:rsidRDefault="00586E8B" w:rsidP="00D631AD">
            <w:pPr>
              <w:pStyle w:val="MSTText1"/>
              <w:rPr>
                <w:color w:val="auto"/>
              </w:rPr>
            </w:pPr>
            <w:r>
              <w:rPr>
                <w:color w:val="auto"/>
              </w:rPr>
              <w:t>Academic i</w:t>
            </w:r>
            <w:r w:rsidR="00BE256F" w:rsidRPr="00AF58BD">
              <w:rPr>
                <w:color w:val="auto"/>
              </w:rPr>
              <w:t>ntegrity</w:t>
            </w:r>
          </w:p>
        </w:tc>
        <w:tc>
          <w:tcPr>
            <w:tcW w:w="3605" w:type="pct"/>
          </w:tcPr>
          <w:p w14:paraId="4F6413A0" w14:textId="28B1D160" w:rsidR="00BE256F" w:rsidRPr="00AF58BD" w:rsidRDefault="00AF58BD" w:rsidP="00D631AD">
            <w:pPr>
              <w:pStyle w:val="MSTText1"/>
              <w:rPr>
                <w:color w:val="auto"/>
              </w:rPr>
            </w:pPr>
            <w:r w:rsidRPr="00AF58BD">
              <w:rPr>
                <w:color w:val="auto"/>
              </w:rPr>
              <w:t xml:space="preserve">The Higher Education Standards Framework </w:t>
            </w:r>
            <w:r w:rsidR="004C37BE" w:rsidRPr="00AF58BD">
              <w:rPr>
                <w:color w:val="auto"/>
              </w:rPr>
              <w:t xml:space="preserve">(Threshold Standards) </w:t>
            </w:r>
            <w:r w:rsidR="004B619F">
              <w:rPr>
                <w:color w:val="auto"/>
              </w:rPr>
              <w:t>2021</w:t>
            </w:r>
            <w:r w:rsidRPr="00AF58BD">
              <w:rPr>
                <w:color w:val="auto"/>
              </w:rPr>
              <w:t xml:space="preserve"> defines it as the moral code of academia. It involves using, generating and communicating information in an ethical, honest and responsible manner.</w:t>
            </w:r>
          </w:p>
        </w:tc>
      </w:tr>
      <w:tr w:rsidR="00BE256F" w:rsidRPr="00C829AD" w14:paraId="187D2DE0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53AF4534" w14:textId="1E835AFB" w:rsidR="00BE256F" w:rsidRPr="007E3B16" w:rsidRDefault="00586E8B" w:rsidP="00D631AD">
            <w:pPr>
              <w:pStyle w:val="MSTText1"/>
            </w:pPr>
            <w:r>
              <w:t>Pre-assessment m</w:t>
            </w:r>
            <w:r w:rsidR="00BE256F" w:rsidRPr="007E3B16">
              <w:t>oderation</w:t>
            </w:r>
          </w:p>
        </w:tc>
        <w:tc>
          <w:tcPr>
            <w:tcW w:w="3605" w:type="pct"/>
          </w:tcPr>
          <w:p w14:paraId="05FEBBF4" w14:textId="77777777" w:rsidR="00BE256F" w:rsidRDefault="00D64739" w:rsidP="00D631AD">
            <w:pPr>
              <w:pStyle w:val="MSTText1"/>
            </w:pPr>
            <w:r>
              <w:t>The process to</w:t>
            </w:r>
            <w:r w:rsidRPr="00D64739">
              <w:t xml:space="preserve"> validate the appropriateness, clarity and fairness of assessment tasks and their alignment to subject- and program-level learning outcomes.</w:t>
            </w:r>
          </w:p>
        </w:tc>
      </w:tr>
      <w:tr w:rsidR="00BE256F" w:rsidRPr="00C829AD" w14:paraId="436ABCFE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1555A0A0" w14:textId="27D37A42" w:rsidR="00BE256F" w:rsidRPr="007E3B16" w:rsidRDefault="00586E8B" w:rsidP="00D631AD">
            <w:pPr>
              <w:pStyle w:val="MSTText1"/>
            </w:pPr>
            <w:r>
              <w:lastRenderedPageBreak/>
              <w:t>Post-assessment m</w:t>
            </w:r>
            <w:r w:rsidR="00BE256F" w:rsidRPr="007E3B16">
              <w:t>oderation</w:t>
            </w:r>
          </w:p>
        </w:tc>
        <w:tc>
          <w:tcPr>
            <w:tcW w:w="3605" w:type="pct"/>
          </w:tcPr>
          <w:p w14:paraId="10FFE116" w14:textId="71714772" w:rsidR="00BE256F" w:rsidRDefault="00D64739" w:rsidP="00D631AD">
            <w:pPr>
              <w:pStyle w:val="MSTText1"/>
            </w:pPr>
            <w:r>
              <w:t>The process of</w:t>
            </w:r>
            <w:r w:rsidRPr="00D64739">
              <w:t xml:space="preserve"> internal and external checking of a representative sample of marked </w:t>
            </w:r>
            <w:r w:rsidR="00524FE9">
              <w:t xml:space="preserve">learners’ </w:t>
            </w:r>
            <w:r w:rsidRPr="00D64739">
              <w:t>work to ensure marking is consistent, fair and accurate, and that it aligns with published assessment criteria.</w:t>
            </w:r>
          </w:p>
        </w:tc>
      </w:tr>
      <w:tr w:rsidR="00BE256F" w:rsidRPr="00C829AD" w14:paraId="187EDB5E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70E1385C" w14:textId="0805A4E7" w:rsidR="00BE256F" w:rsidRPr="0014104C" w:rsidRDefault="00586E8B" w:rsidP="00D631AD">
            <w:pPr>
              <w:pStyle w:val="MSTText1"/>
            </w:pPr>
            <w:r>
              <w:t>Internal m</w:t>
            </w:r>
            <w:r w:rsidR="00BE256F" w:rsidRPr="0014104C">
              <w:t>oderation</w:t>
            </w:r>
          </w:p>
        </w:tc>
        <w:tc>
          <w:tcPr>
            <w:tcW w:w="3605" w:type="pct"/>
          </w:tcPr>
          <w:p w14:paraId="0B3C0455" w14:textId="3EE88A6E" w:rsidR="00BE256F" w:rsidRDefault="00F17CEE" w:rsidP="00D631AD">
            <w:pPr>
              <w:pStyle w:val="MSTText1"/>
            </w:pPr>
            <w:r>
              <w:t xml:space="preserve">Process undertaken to ensure that </w:t>
            </w:r>
            <w:r w:rsidR="00524FE9">
              <w:t xml:space="preserve">learners </w:t>
            </w:r>
            <w:r>
              <w:t xml:space="preserve">are not disadvantaged or advantaged by lack of consistency in the assessment of items contributing to a </w:t>
            </w:r>
            <w:r w:rsidR="00524FE9">
              <w:t xml:space="preserve">learner’s </w:t>
            </w:r>
            <w:r>
              <w:t>final grade in a subject.</w:t>
            </w:r>
          </w:p>
        </w:tc>
      </w:tr>
      <w:tr w:rsidR="00BE256F" w:rsidRPr="00C829AD" w14:paraId="624A310B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55B25840" w14:textId="1B896B72" w:rsidR="00BE256F" w:rsidRPr="0014104C" w:rsidRDefault="00586E8B" w:rsidP="00D631AD">
            <w:pPr>
              <w:pStyle w:val="MSTText1"/>
            </w:pPr>
            <w:r>
              <w:t>External m</w:t>
            </w:r>
            <w:r w:rsidR="00BE256F" w:rsidRPr="0014104C">
              <w:t>oderation</w:t>
            </w:r>
          </w:p>
        </w:tc>
        <w:tc>
          <w:tcPr>
            <w:tcW w:w="3605" w:type="pct"/>
          </w:tcPr>
          <w:p w14:paraId="35F06472" w14:textId="77777777" w:rsidR="00BE256F" w:rsidRDefault="00F17CEE" w:rsidP="00D631AD">
            <w:pPr>
              <w:pStyle w:val="MSTText1"/>
            </w:pPr>
            <w:r>
              <w:t>Process undertaken to ensure consistent and appropriate standards of assessment for the relevant education level of the program of study.</w:t>
            </w:r>
          </w:p>
        </w:tc>
      </w:tr>
      <w:tr w:rsidR="00BE256F" w:rsidRPr="00C829AD" w14:paraId="1F4E329A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534865B6" w14:textId="77777777" w:rsidR="00BE256F" w:rsidRPr="0014104C" w:rsidRDefault="00B81C79" w:rsidP="00D631AD">
            <w:pPr>
              <w:pStyle w:val="MSTText1"/>
            </w:pPr>
            <w:r w:rsidRPr="0014104C">
              <w:t>Grade Point Average (</w:t>
            </w:r>
            <w:r w:rsidR="00BE256F" w:rsidRPr="0014104C">
              <w:t>GPA</w:t>
            </w:r>
            <w:r w:rsidRPr="0014104C">
              <w:t>)</w:t>
            </w:r>
          </w:p>
        </w:tc>
        <w:tc>
          <w:tcPr>
            <w:tcW w:w="3605" w:type="pct"/>
          </w:tcPr>
          <w:p w14:paraId="1B72D47B" w14:textId="385490F5" w:rsidR="00BE256F" w:rsidRDefault="00B81C79" w:rsidP="00D631AD">
            <w:pPr>
              <w:pStyle w:val="MSTText1"/>
            </w:pPr>
            <w:r>
              <w:t xml:space="preserve">A grade that is given to </w:t>
            </w:r>
            <w:r w:rsidR="00524FE9">
              <w:t>learners</w:t>
            </w:r>
            <w:r>
              <w:t xml:space="preserve"> on completion of their program of study that is the average result of all grade</w:t>
            </w:r>
            <w:r w:rsidR="004C37BE">
              <w:t>s</w:t>
            </w:r>
            <w:r>
              <w:t xml:space="preserve"> achieved by the </w:t>
            </w:r>
            <w:r w:rsidR="00524FE9">
              <w:t>learner</w:t>
            </w:r>
            <w:r>
              <w:t xml:space="preserve"> in their program of study, weighted by the credit value of each subject.</w:t>
            </w:r>
          </w:p>
        </w:tc>
      </w:tr>
      <w:tr w:rsidR="00BE256F" w:rsidRPr="00C829AD" w14:paraId="03CB0410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15F7EF1A" w14:textId="77777777" w:rsidR="00BE256F" w:rsidRPr="0014104C" w:rsidRDefault="001F2D47" w:rsidP="00D631AD">
            <w:pPr>
              <w:pStyle w:val="MSTText1"/>
            </w:pPr>
            <w:r w:rsidRPr="0014104C">
              <w:t>Enrolment period</w:t>
            </w:r>
          </w:p>
        </w:tc>
        <w:tc>
          <w:tcPr>
            <w:tcW w:w="3605" w:type="pct"/>
          </w:tcPr>
          <w:p w14:paraId="639C71EA" w14:textId="77777777" w:rsidR="00BE256F" w:rsidRDefault="001F2D47" w:rsidP="00D631AD">
            <w:pPr>
              <w:pStyle w:val="MSTText1"/>
            </w:pPr>
            <w:r>
              <w:t>This may be a year, a semester or a trimester over which a subject is delivered.</w:t>
            </w:r>
          </w:p>
        </w:tc>
      </w:tr>
      <w:tr w:rsidR="00BE256F" w:rsidRPr="00C829AD" w14:paraId="0837ABE5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1E679C6D" w14:textId="77777777" w:rsidR="00BE256F" w:rsidRPr="0014104C" w:rsidRDefault="00BE256F" w:rsidP="00D631AD">
            <w:pPr>
              <w:pStyle w:val="MSTText1"/>
            </w:pPr>
            <w:r w:rsidRPr="0014104C">
              <w:t xml:space="preserve">Work </w:t>
            </w:r>
            <w:r w:rsidR="001F2D47" w:rsidRPr="0014104C">
              <w:t xml:space="preserve">placement </w:t>
            </w:r>
          </w:p>
        </w:tc>
        <w:tc>
          <w:tcPr>
            <w:tcW w:w="3605" w:type="pct"/>
          </w:tcPr>
          <w:p w14:paraId="07E8C76F" w14:textId="59738663" w:rsidR="00BE256F" w:rsidRDefault="000677FA" w:rsidP="00D631AD">
            <w:pPr>
              <w:pStyle w:val="MSTText1"/>
            </w:pPr>
            <w:r w:rsidRPr="000677FA">
              <w:rPr>
                <w:rFonts w:ascii="ArialMT" w:eastAsia="Times New Roman" w:hAnsi="ArialMT"/>
                <w:color w:val="211E1E"/>
                <w:lang w:eastAsia="en-GB"/>
              </w:rPr>
              <w:t xml:space="preserve">Work placement </w:t>
            </w:r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encompasses any arrangement where </w:t>
            </w:r>
            <w:r w:rsidR="00524FE9">
              <w:rPr>
                <w:rFonts w:ascii="ArialMT" w:eastAsia="Times New Roman" w:hAnsi="ArialMT"/>
                <w:color w:val="211E1E"/>
                <w:lang w:eastAsia="en-GB"/>
              </w:rPr>
              <w:t>learners</w:t>
            </w:r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 undertake learning in a workplace outside of Holmesglen as part of their program of study, including in</w:t>
            </w:r>
            <w:r w:rsidRPr="000677FA">
              <w:rPr>
                <w:rFonts w:ascii="ArialMT" w:eastAsia="Times New Roman" w:hAnsi="ArialMT"/>
                <w:color w:val="211E1E"/>
                <w:lang w:eastAsia="en-GB"/>
              </w:rPr>
              <w:t>ternships, clinical</w:t>
            </w:r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 and </w:t>
            </w:r>
            <w:r w:rsidRPr="000677FA">
              <w:rPr>
                <w:rFonts w:ascii="ArialMT" w:eastAsia="Times New Roman" w:hAnsi="ArialMT"/>
                <w:color w:val="211E1E"/>
                <w:lang w:eastAsia="en-GB"/>
              </w:rPr>
              <w:t>practicum</w:t>
            </w:r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 </w:t>
            </w:r>
            <w:r w:rsidRPr="000677FA">
              <w:rPr>
                <w:rFonts w:ascii="ArialMT" w:eastAsia="Times New Roman" w:hAnsi="ArialMT"/>
                <w:color w:val="211E1E"/>
                <w:lang w:eastAsia="en-GB"/>
              </w:rPr>
              <w:t>professional placements</w:t>
            </w:r>
            <w:r>
              <w:rPr>
                <w:rFonts w:ascii="ArialMT" w:eastAsia="Times New Roman" w:hAnsi="ArialMT"/>
                <w:color w:val="211E1E"/>
                <w:lang w:eastAsia="en-GB"/>
              </w:rPr>
              <w:t>, workplace projects</w:t>
            </w:r>
            <w:r w:rsidR="00524FE9">
              <w:rPr>
                <w:rFonts w:ascii="ArialMT" w:eastAsia="Times New Roman" w:hAnsi="ArialMT"/>
                <w:color w:val="211E1E"/>
                <w:lang w:eastAsia="en-GB"/>
              </w:rPr>
              <w:t>.</w:t>
            </w:r>
          </w:p>
        </w:tc>
      </w:tr>
      <w:tr w:rsidR="008C1C74" w:rsidRPr="00C829AD" w14:paraId="5AA6CA0E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00C5AD29" w14:textId="67550712" w:rsidR="008C1C74" w:rsidRPr="0014104C" w:rsidRDefault="008C1C74" w:rsidP="00D631AD">
            <w:pPr>
              <w:pStyle w:val="MSTText1"/>
            </w:pPr>
            <w:r>
              <w:t>Marking guide</w:t>
            </w:r>
          </w:p>
        </w:tc>
        <w:tc>
          <w:tcPr>
            <w:tcW w:w="3605" w:type="pct"/>
          </w:tcPr>
          <w:p w14:paraId="3A90A8C1" w14:textId="329B8943" w:rsidR="008C1C74" w:rsidRPr="000677FA" w:rsidRDefault="008C1C74" w:rsidP="00D631AD">
            <w:pPr>
              <w:pStyle w:val="MSTText1"/>
              <w:rPr>
                <w:rFonts w:ascii="ArialMT" w:eastAsia="Times New Roman" w:hAnsi="ArialMT"/>
                <w:color w:val="211E1E"/>
                <w:lang w:eastAsia="en-GB"/>
              </w:rPr>
            </w:pPr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The criteria used to assess </w:t>
            </w:r>
            <w:r w:rsidR="00524FE9">
              <w:t xml:space="preserve">learners </w:t>
            </w:r>
            <w:r>
              <w:rPr>
                <w:rFonts w:ascii="ArialMT" w:eastAsia="Times New Roman" w:hAnsi="ArialMT"/>
                <w:color w:val="211E1E"/>
                <w:lang w:eastAsia="en-GB"/>
              </w:rPr>
              <w:t>work such as scoring rubrics or examination answer guides.</w:t>
            </w:r>
          </w:p>
        </w:tc>
      </w:tr>
      <w:tr w:rsidR="00182317" w:rsidRPr="00C829AD" w14:paraId="65F8EF16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2BA12B9F" w14:textId="77777777" w:rsidR="00182317" w:rsidRDefault="00182317" w:rsidP="00851F04">
            <w:pPr>
              <w:pStyle w:val="MSTText1"/>
              <w:rPr>
                <w:color w:val="000000"/>
              </w:rPr>
            </w:pPr>
            <w:bookmarkStart w:id="0" w:name="_Hlk67644047"/>
            <w:r>
              <w:rPr>
                <w:color w:val="000000"/>
              </w:rPr>
              <w:t>Overseas Learners</w:t>
            </w:r>
          </w:p>
        </w:tc>
        <w:tc>
          <w:tcPr>
            <w:tcW w:w="3605" w:type="pct"/>
          </w:tcPr>
          <w:p w14:paraId="61133B5E" w14:textId="77777777" w:rsidR="00182317" w:rsidRPr="00395694" w:rsidRDefault="00182317" w:rsidP="00851F04">
            <w:pPr>
              <w:pStyle w:val="MSTText1"/>
              <w:rPr>
                <w:color w:val="231F20"/>
              </w:rPr>
            </w:pPr>
            <w:r w:rsidRPr="00395694">
              <w:rPr>
                <w:color w:val="231F20"/>
              </w:rPr>
              <w:t xml:space="preserve">Overseas learners are ‘overseas students’ (as defined within the ESOS Act). </w:t>
            </w:r>
          </w:p>
          <w:p w14:paraId="39D9765E" w14:textId="77777777" w:rsidR="00182317" w:rsidRPr="00395694" w:rsidRDefault="00182317" w:rsidP="00851F04">
            <w:pPr>
              <w:pStyle w:val="MSTText1"/>
              <w:rPr>
                <w:color w:val="231F20"/>
              </w:rPr>
            </w:pPr>
            <w:r w:rsidRPr="00395694">
              <w:rPr>
                <w:color w:val="231F20"/>
              </w:rPr>
              <w:t>This includes the enrolment of a person, (whether inside or outside Australia) who holds a ‘student visa’ to undertake study in a course that is registered on the CRICOS Register.</w:t>
            </w:r>
          </w:p>
          <w:p w14:paraId="669EB93B" w14:textId="77777777" w:rsidR="00182317" w:rsidRPr="00395694" w:rsidRDefault="00182317" w:rsidP="00851F04">
            <w:pPr>
              <w:pStyle w:val="MSTText1"/>
              <w:rPr>
                <w:color w:val="231F20"/>
              </w:rPr>
            </w:pPr>
            <w:r w:rsidRPr="00395694">
              <w:rPr>
                <w:color w:val="231F20"/>
              </w:rPr>
              <w:t>Persons with the following visa are excluded (as defined in regulation 1.03 of the Migration Regulations 1994):</w:t>
            </w:r>
          </w:p>
          <w:p w14:paraId="7234F867" w14:textId="77777777" w:rsidR="00182317" w:rsidRPr="00395694" w:rsidRDefault="00182317" w:rsidP="00182317">
            <w:pPr>
              <w:pStyle w:val="MSTText1"/>
              <w:numPr>
                <w:ilvl w:val="0"/>
                <w:numId w:val="45"/>
              </w:numPr>
              <w:ind w:left="567" w:hanging="567"/>
              <w:rPr>
                <w:color w:val="231F20"/>
              </w:rPr>
            </w:pPr>
            <w:r w:rsidRPr="00395694">
              <w:rPr>
                <w:color w:val="231F20"/>
              </w:rPr>
              <w:t>a Subclass 576 (Foreign Affairs and Defence Sector) visa, or</w:t>
            </w:r>
          </w:p>
          <w:p w14:paraId="752A7DCD" w14:textId="77777777" w:rsidR="00182317" w:rsidRPr="00395694" w:rsidRDefault="00182317" w:rsidP="00182317">
            <w:pPr>
              <w:pStyle w:val="MSTText1"/>
              <w:numPr>
                <w:ilvl w:val="0"/>
                <w:numId w:val="45"/>
              </w:numPr>
              <w:ind w:left="567" w:hanging="567"/>
              <w:rPr>
                <w:color w:val="231F20"/>
              </w:rPr>
            </w:pPr>
            <w:r w:rsidRPr="00395694">
              <w:rPr>
                <w:color w:val="231F20"/>
              </w:rPr>
              <w:t>a person who satisfies the secondary criteria, but not the primary criteria, under the Migration Regulations 1994 for the grant of the visa, or</w:t>
            </w:r>
          </w:p>
          <w:p w14:paraId="7A29215F" w14:textId="77777777" w:rsidR="00182317" w:rsidRPr="00395694" w:rsidRDefault="00182317" w:rsidP="00182317">
            <w:pPr>
              <w:pStyle w:val="MSTText1"/>
              <w:numPr>
                <w:ilvl w:val="0"/>
                <w:numId w:val="45"/>
              </w:numPr>
              <w:ind w:left="567" w:hanging="567"/>
              <w:rPr>
                <w:color w:val="231F20"/>
              </w:rPr>
            </w:pPr>
            <w:r w:rsidRPr="00395694">
              <w:rPr>
                <w:color w:val="231F20"/>
              </w:rPr>
              <w:t>a secondary exchange student within the meaning of the Migration Regulations 1994, or</w:t>
            </w:r>
          </w:p>
          <w:p w14:paraId="16F23C1D" w14:textId="77777777" w:rsidR="00182317" w:rsidRDefault="00182317" w:rsidP="00182317">
            <w:pPr>
              <w:pStyle w:val="MSTText1"/>
              <w:numPr>
                <w:ilvl w:val="0"/>
                <w:numId w:val="45"/>
              </w:numPr>
              <w:ind w:left="567" w:hanging="567"/>
              <w:rPr>
                <w:color w:val="231F20"/>
              </w:rPr>
            </w:pPr>
            <w:r w:rsidRPr="00395694">
              <w:rPr>
                <w:color w:val="231F20"/>
              </w:rPr>
              <w:t>an overseas student who has been approved under a scholarship scheme, or an exchange scheme, sponsored by the Commonwealth to undertake a course of study or training in Australia.</w:t>
            </w:r>
          </w:p>
        </w:tc>
      </w:tr>
      <w:bookmarkEnd w:id="0"/>
      <w:tr w:rsidR="00965D11" w:rsidRPr="00C829AD" w14:paraId="59BFAB38" w14:textId="77777777" w:rsidTr="00182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5" w:type="pct"/>
          </w:tcPr>
          <w:p w14:paraId="05B4C705" w14:textId="74685D3A" w:rsidR="00965D11" w:rsidRPr="0014104C" w:rsidRDefault="00965D11" w:rsidP="00D631AD">
            <w:pPr>
              <w:pStyle w:val="MSTText1"/>
            </w:pPr>
            <w:r>
              <w:t>Quality assurance processes</w:t>
            </w:r>
          </w:p>
        </w:tc>
        <w:tc>
          <w:tcPr>
            <w:tcW w:w="3605" w:type="pct"/>
          </w:tcPr>
          <w:p w14:paraId="0343C3EA" w14:textId="6E828DE3" w:rsidR="00965D11" w:rsidRPr="000677FA" w:rsidRDefault="00965D11" w:rsidP="00D631AD">
            <w:pPr>
              <w:pStyle w:val="MSTText1"/>
              <w:rPr>
                <w:rFonts w:ascii="ArialMT" w:eastAsia="Times New Roman" w:hAnsi="ArialMT"/>
                <w:color w:val="211E1E"/>
                <w:lang w:eastAsia="en-GB"/>
              </w:rPr>
            </w:pPr>
            <w:r>
              <w:rPr>
                <w:rFonts w:ascii="ArialMT" w:eastAsia="Times New Roman" w:hAnsi="ArialMT"/>
                <w:color w:val="211E1E"/>
                <w:lang w:eastAsia="en-GB"/>
              </w:rPr>
              <w:t>Processes built into Holmesglen’s policies and procedures to support quality practice across all areas of Holmesglen, including teaching, learning and assessment in Higher Education</w:t>
            </w:r>
            <w:r w:rsidR="00A077F2">
              <w:rPr>
                <w:rFonts w:ascii="ArialMT" w:eastAsia="Times New Roman" w:hAnsi="ArialMT"/>
                <w:color w:val="211E1E"/>
                <w:lang w:eastAsia="en-GB"/>
              </w:rPr>
              <w:t xml:space="preserve">, as a provider of </w:t>
            </w:r>
            <w:r w:rsidR="009E026E">
              <w:rPr>
                <w:rFonts w:ascii="ArialMT" w:eastAsia="Times New Roman" w:hAnsi="ArialMT"/>
                <w:color w:val="211E1E"/>
                <w:lang w:eastAsia="en-GB"/>
              </w:rPr>
              <w:t>excellence in education.</w:t>
            </w:r>
            <w:r w:rsidR="00A077F2">
              <w:rPr>
                <w:rFonts w:ascii="ArialMT" w:eastAsia="Times New Roman" w:hAnsi="ArialMT"/>
                <w:color w:val="211E1E"/>
                <w:lang w:eastAsia="en-GB"/>
              </w:rPr>
              <w:t xml:space="preserve"> </w:t>
            </w:r>
          </w:p>
        </w:tc>
      </w:tr>
      <w:tr w:rsidR="00965D11" w:rsidRPr="00C829AD" w14:paraId="654F5FD8" w14:textId="77777777" w:rsidTr="0018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5" w:type="pct"/>
          </w:tcPr>
          <w:p w14:paraId="1A552F2A" w14:textId="37EDD362" w:rsidR="00965D11" w:rsidRDefault="00965D11" w:rsidP="00D631AD">
            <w:pPr>
              <w:pStyle w:val="MSTText1"/>
            </w:pPr>
            <w:r>
              <w:t>Quality assurance framework</w:t>
            </w:r>
          </w:p>
        </w:tc>
        <w:tc>
          <w:tcPr>
            <w:tcW w:w="3605" w:type="pct"/>
          </w:tcPr>
          <w:p w14:paraId="279142F5" w14:textId="77777777" w:rsidR="00965D11" w:rsidRDefault="00A077F2" w:rsidP="00D631AD">
            <w:pPr>
              <w:pStyle w:val="MSTText1"/>
              <w:rPr>
                <w:rFonts w:ascii="ArialMT" w:eastAsia="Times New Roman" w:hAnsi="ArialMT"/>
                <w:b/>
                <w:color w:val="211E1E"/>
                <w:lang w:eastAsia="en-GB"/>
              </w:rPr>
            </w:pPr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The overarching framework that guides all education and support services practices of Holmesglen as </w:t>
            </w:r>
            <w:proofErr w:type="gramStart"/>
            <w:r>
              <w:rPr>
                <w:rFonts w:ascii="ArialMT" w:eastAsia="Times New Roman" w:hAnsi="ArialMT"/>
                <w:color w:val="211E1E"/>
                <w:lang w:eastAsia="en-GB"/>
              </w:rPr>
              <w:t>an</w:t>
            </w:r>
            <w:proofErr w:type="gramEnd"/>
            <w:r>
              <w:rPr>
                <w:rFonts w:ascii="ArialMT" w:eastAsia="Times New Roman" w:hAnsi="ArialMT"/>
                <w:color w:val="211E1E"/>
                <w:lang w:eastAsia="en-GB"/>
              </w:rPr>
              <w:t xml:space="preserve"> provider of education</w:t>
            </w:r>
            <w:r w:rsidR="00524FE9">
              <w:rPr>
                <w:rFonts w:ascii="ArialMT" w:eastAsia="Times New Roman" w:hAnsi="ArialMT"/>
                <w:color w:val="211E1E"/>
                <w:lang w:eastAsia="en-GB"/>
              </w:rPr>
              <w:t>.</w:t>
            </w:r>
          </w:p>
          <w:p w14:paraId="50FF182D" w14:textId="3FC9460D" w:rsidR="00182317" w:rsidRPr="000677FA" w:rsidRDefault="00182317" w:rsidP="00D631AD">
            <w:pPr>
              <w:pStyle w:val="MSTText1"/>
              <w:rPr>
                <w:rFonts w:ascii="ArialMT" w:eastAsia="Times New Roman" w:hAnsi="ArialMT"/>
                <w:color w:val="211E1E"/>
                <w:lang w:eastAsia="en-GB"/>
              </w:rPr>
            </w:pPr>
          </w:p>
        </w:tc>
      </w:tr>
    </w:tbl>
    <w:p w14:paraId="5ACA1701" w14:textId="77777777" w:rsidR="001E45F6" w:rsidRPr="00D631AD" w:rsidRDefault="001E45F6" w:rsidP="00B7562C">
      <w:pPr>
        <w:pStyle w:val="Heading1"/>
      </w:pPr>
      <w:r w:rsidRPr="00D631AD">
        <w:t>CONTEXT AND/OR REFERENCED DOCUMENTS</w:t>
      </w:r>
    </w:p>
    <w:p w14:paraId="01F8E59E" w14:textId="77777777" w:rsidR="004B3587" w:rsidRPr="00D631AD" w:rsidRDefault="004B3587" w:rsidP="00CF1B09">
      <w:pPr>
        <w:pStyle w:val="MSBText"/>
        <w:rPr>
          <w:b/>
        </w:rPr>
      </w:pPr>
      <w:r w:rsidRPr="00D631AD">
        <w:rPr>
          <w:b/>
        </w:rPr>
        <w:t>Internal</w:t>
      </w:r>
    </w:p>
    <w:p w14:paraId="6A9F3108" w14:textId="39FA80B9" w:rsidR="00D9282F" w:rsidRPr="002F5504" w:rsidRDefault="00D9282F" w:rsidP="00D9282F">
      <w:pPr>
        <w:pStyle w:val="MSBTextlink"/>
        <w:ind w:left="567" w:right="567"/>
        <w:rPr>
          <w:color w:val="auto"/>
          <w:u w:val="none"/>
        </w:rPr>
      </w:pPr>
      <w:r w:rsidRPr="002F5504">
        <w:rPr>
          <w:color w:val="auto"/>
          <w:u w:val="none"/>
        </w:rPr>
        <w:lastRenderedPageBreak/>
        <w:t xml:space="preserve">Academic Integrity Policy </w:t>
      </w:r>
    </w:p>
    <w:p w14:paraId="50FC4D81" w14:textId="77777777" w:rsidR="00D9282F" w:rsidRPr="002F5504" w:rsidRDefault="00D9282F" w:rsidP="00D9282F">
      <w:pPr>
        <w:pStyle w:val="ListParagraph"/>
        <w:spacing w:before="120"/>
        <w:ind w:left="567" w:right="567"/>
      </w:pPr>
      <w:r w:rsidRPr="002F5504">
        <w:rPr>
          <w:szCs w:val="24"/>
        </w:rPr>
        <w:t>Complaints and Appeals Policy (Learners)</w:t>
      </w:r>
      <w:r w:rsidRPr="002F5504">
        <w:t xml:space="preserve"> </w:t>
      </w:r>
    </w:p>
    <w:p w14:paraId="7A3624B4" w14:textId="77777777" w:rsidR="00D9282F" w:rsidRPr="002F5504" w:rsidRDefault="00D9282F" w:rsidP="00D9282F">
      <w:pPr>
        <w:pStyle w:val="ListParagraph"/>
        <w:spacing w:before="120"/>
        <w:ind w:left="567" w:right="567"/>
        <w:rPr>
          <w:szCs w:val="24"/>
        </w:rPr>
      </w:pPr>
      <w:r w:rsidRPr="002F5504">
        <w:t>Complaints and Appeals Procedure (Learners)</w:t>
      </w:r>
    </w:p>
    <w:p w14:paraId="448D93AC" w14:textId="58CD01AD" w:rsidR="00C81D9A" w:rsidRPr="002F5504" w:rsidRDefault="004B3587" w:rsidP="00D631AD">
      <w:pPr>
        <w:pStyle w:val="MSBTextlink"/>
        <w:ind w:left="567" w:right="567"/>
        <w:rPr>
          <w:color w:val="auto"/>
          <w:u w:val="none"/>
        </w:rPr>
      </w:pPr>
      <w:r w:rsidRPr="002F5504">
        <w:rPr>
          <w:color w:val="auto"/>
          <w:u w:val="none"/>
        </w:rPr>
        <w:t>Enrolment Policy</w:t>
      </w:r>
    </w:p>
    <w:p w14:paraId="3A687A21" w14:textId="7828E056" w:rsidR="004B3587" w:rsidRPr="002F5504" w:rsidRDefault="004B3587" w:rsidP="00D631AD">
      <w:pPr>
        <w:pStyle w:val="MSBTextlink"/>
        <w:ind w:left="567" w:right="567"/>
        <w:rPr>
          <w:color w:val="auto"/>
          <w:u w:val="none"/>
        </w:rPr>
      </w:pPr>
      <w:r w:rsidRPr="002F5504">
        <w:rPr>
          <w:color w:val="auto"/>
          <w:u w:val="none"/>
        </w:rPr>
        <w:t xml:space="preserve">Overseas </w:t>
      </w:r>
      <w:r w:rsidR="00BB371B" w:rsidRPr="002F5504">
        <w:rPr>
          <w:color w:val="auto"/>
          <w:u w:val="none"/>
        </w:rPr>
        <w:t>Learners</w:t>
      </w:r>
      <w:r w:rsidRPr="002F5504">
        <w:rPr>
          <w:color w:val="auto"/>
          <w:u w:val="none"/>
        </w:rPr>
        <w:t xml:space="preserve"> Policy</w:t>
      </w:r>
    </w:p>
    <w:p w14:paraId="53333AAD" w14:textId="5DAAE059" w:rsidR="00D9282F" w:rsidRPr="002F5504" w:rsidRDefault="00D9282F" w:rsidP="00D631AD">
      <w:pPr>
        <w:pStyle w:val="MSBTextlink"/>
        <w:ind w:left="567" w:right="567"/>
        <w:rPr>
          <w:color w:val="auto"/>
          <w:u w:val="none"/>
        </w:rPr>
      </w:pPr>
      <w:r w:rsidRPr="002F5504">
        <w:rPr>
          <w:color w:val="auto"/>
          <w:u w:val="none"/>
        </w:rPr>
        <w:t>Privacy Policy</w:t>
      </w:r>
    </w:p>
    <w:p w14:paraId="7F6D9EDA" w14:textId="1137A4B7" w:rsidR="00857B6B" w:rsidRPr="002F5504" w:rsidRDefault="00857B6B" w:rsidP="00D631AD">
      <w:pPr>
        <w:pStyle w:val="MSBTextlink"/>
        <w:ind w:left="567" w:right="567"/>
        <w:rPr>
          <w:color w:val="auto"/>
          <w:u w:val="none"/>
        </w:rPr>
      </w:pPr>
      <w:r w:rsidRPr="002F5504">
        <w:rPr>
          <w:color w:val="auto"/>
          <w:u w:val="none"/>
        </w:rPr>
        <w:t>Progression Procedure (Higher Education)</w:t>
      </w:r>
    </w:p>
    <w:p w14:paraId="533D81EE" w14:textId="25EDCF11" w:rsidR="00D9282F" w:rsidRPr="002F5504" w:rsidRDefault="00D9282F" w:rsidP="00D631AD">
      <w:pPr>
        <w:pStyle w:val="MSBTextlink"/>
        <w:ind w:left="567" w:right="567"/>
        <w:rPr>
          <w:color w:val="auto"/>
          <w:szCs w:val="24"/>
          <w:u w:val="none"/>
        </w:rPr>
      </w:pPr>
      <w:r w:rsidRPr="002F5504">
        <w:rPr>
          <w:color w:val="auto"/>
          <w:u w:val="none"/>
        </w:rPr>
        <w:t>Information Security Policy</w:t>
      </w:r>
    </w:p>
    <w:p w14:paraId="22E319DB" w14:textId="77777777" w:rsidR="004B3587" w:rsidRPr="00D631AD" w:rsidRDefault="004B3587" w:rsidP="00D631AD">
      <w:pPr>
        <w:pStyle w:val="MSBText"/>
        <w:rPr>
          <w:b/>
        </w:rPr>
      </w:pPr>
      <w:r w:rsidRPr="00D631AD">
        <w:rPr>
          <w:b/>
        </w:rPr>
        <w:t>External</w:t>
      </w:r>
    </w:p>
    <w:p w14:paraId="7D63ABCA" w14:textId="0736AFB6" w:rsidR="004B3587" w:rsidRPr="00D9282F" w:rsidRDefault="004B3587" w:rsidP="00D631AD">
      <w:pPr>
        <w:pStyle w:val="MSBTextlink"/>
        <w:ind w:left="567" w:right="567"/>
        <w:rPr>
          <w:rStyle w:val="Hyperlink"/>
          <w:color w:val="auto"/>
          <w:u w:val="none"/>
        </w:rPr>
      </w:pPr>
      <w:r w:rsidRPr="00D9282F">
        <w:rPr>
          <w:color w:val="auto"/>
          <w:u w:val="none"/>
        </w:rPr>
        <w:t>Education Services for Overseas Students Act 2000 (Cth).</w:t>
      </w:r>
    </w:p>
    <w:p w14:paraId="73C25E4A" w14:textId="047075FC" w:rsidR="004B3587" w:rsidRPr="00D9282F" w:rsidRDefault="004B3587" w:rsidP="00D631AD">
      <w:pPr>
        <w:pStyle w:val="MSBTextlink"/>
        <w:ind w:left="567" w:right="567"/>
        <w:rPr>
          <w:b/>
          <w:color w:val="auto"/>
          <w:u w:val="none"/>
        </w:rPr>
      </w:pPr>
      <w:r w:rsidRPr="00D9282F">
        <w:rPr>
          <w:color w:val="auto"/>
          <w:u w:val="none"/>
        </w:rPr>
        <w:t>National Code of Practice for Providers of Education and Training to Overseas Students 2018</w:t>
      </w:r>
    </w:p>
    <w:p w14:paraId="02A82B1B" w14:textId="49889B08" w:rsidR="004B3587" w:rsidRPr="00D9282F" w:rsidRDefault="004B3587" w:rsidP="00D631AD">
      <w:pPr>
        <w:pStyle w:val="MSBTextlink"/>
        <w:ind w:left="567" w:right="567"/>
        <w:rPr>
          <w:color w:val="auto"/>
          <w:u w:val="none"/>
        </w:rPr>
      </w:pPr>
      <w:r w:rsidRPr="00D9282F">
        <w:rPr>
          <w:color w:val="auto"/>
          <w:u w:val="none"/>
        </w:rPr>
        <w:t xml:space="preserve">Australian Qualifications Framework (2013) (Pathways Policy) </w:t>
      </w:r>
    </w:p>
    <w:p w14:paraId="088A65C8" w14:textId="1284E4E5" w:rsidR="004B3587" w:rsidRPr="00D9282F" w:rsidRDefault="004B3587" w:rsidP="00D631AD">
      <w:pPr>
        <w:pStyle w:val="MSBTextlink"/>
        <w:ind w:left="567" w:right="567"/>
        <w:rPr>
          <w:rStyle w:val="Hyperlink"/>
          <w:color w:val="auto"/>
          <w:u w:val="none"/>
        </w:rPr>
      </w:pPr>
      <w:r w:rsidRPr="00D9282F">
        <w:rPr>
          <w:color w:val="auto"/>
          <w:u w:val="none"/>
        </w:rPr>
        <w:t xml:space="preserve">Higher Education Standards Framework </w:t>
      </w:r>
      <w:r w:rsidR="00C81D9A" w:rsidRPr="00D9282F">
        <w:rPr>
          <w:color w:val="auto"/>
          <w:u w:val="none"/>
        </w:rPr>
        <w:t>(Threshold Standards)</w:t>
      </w:r>
      <w:r w:rsidRPr="00D9282F">
        <w:rPr>
          <w:color w:val="auto"/>
          <w:u w:val="none"/>
        </w:rPr>
        <w:t xml:space="preserve"> </w:t>
      </w:r>
      <w:r w:rsidR="004B619F">
        <w:rPr>
          <w:color w:val="auto"/>
          <w:u w:val="none"/>
        </w:rPr>
        <w:t>2021</w:t>
      </w:r>
      <w:r w:rsidRPr="00D9282F">
        <w:rPr>
          <w:color w:val="auto"/>
          <w:u w:val="none"/>
        </w:rPr>
        <w:t xml:space="preserve"> </w:t>
      </w:r>
    </w:p>
    <w:p w14:paraId="0B0CED41" w14:textId="25EC0E80" w:rsidR="004B3587" w:rsidRPr="00D9282F" w:rsidRDefault="004B3587" w:rsidP="00D631AD">
      <w:pPr>
        <w:pStyle w:val="ListParagraph"/>
        <w:spacing w:before="120"/>
        <w:ind w:left="567" w:right="567"/>
      </w:pPr>
      <w:r w:rsidRPr="00D9282F">
        <w:t>Higher Education Support Act 2003</w:t>
      </w:r>
    </w:p>
    <w:p w14:paraId="1091511B" w14:textId="77777777" w:rsidR="00524FE9" w:rsidRPr="00D9282F" w:rsidRDefault="00524FE9" w:rsidP="00D631AD">
      <w:pPr>
        <w:pStyle w:val="ListParagraph"/>
        <w:spacing w:before="120"/>
        <w:ind w:left="567" w:right="567"/>
      </w:pPr>
    </w:p>
    <w:p w14:paraId="5255E371" w14:textId="77777777" w:rsidR="001E45F6" w:rsidRPr="00D631AD" w:rsidRDefault="00EC5708" w:rsidP="00B7562C">
      <w:pPr>
        <w:pStyle w:val="Heading1"/>
      </w:pPr>
      <w:r w:rsidRPr="00D631AD">
        <w:t>REVIEW</w:t>
      </w:r>
    </w:p>
    <w:p w14:paraId="440339BF" w14:textId="77777777" w:rsidR="008C47CF" w:rsidRDefault="00A472EE" w:rsidP="00D631AD">
      <w:pPr>
        <w:pStyle w:val="MSBTextNum"/>
        <w:ind w:left="1276" w:right="567"/>
      </w:pPr>
      <w:r>
        <w:t>8.1</w:t>
      </w:r>
      <w:r>
        <w:tab/>
      </w:r>
      <w:r w:rsidR="008C47CF">
        <w:t xml:space="preserve">This policy must be reviewed no later than three years from the date of </w:t>
      </w:r>
      <w:r w:rsidR="0026380F">
        <w:t>approval</w:t>
      </w:r>
      <w:r w:rsidR="008C47CF">
        <w:t>.</w:t>
      </w:r>
    </w:p>
    <w:p w14:paraId="4ACB2A1B" w14:textId="77777777" w:rsidR="00A65114" w:rsidRDefault="00A472EE" w:rsidP="00D631AD">
      <w:pPr>
        <w:pStyle w:val="MSBTextNum"/>
        <w:ind w:left="1276" w:right="567"/>
      </w:pPr>
      <w:r>
        <w:t>8.2</w:t>
      </w:r>
      <w:r>
        <w:tab/>
      </w:r>
      <w:r w:rsidR="00A65114" w:rsidRPr="0037548D">
        <w:t>The policy will remain in force until such time as it has been reviewed and re-approved or rescinded. The policy may be withdrawn or amended as part of continuous improvement prior to the scheduled review date</w:t>
      </w:r>
      <w:r w:rsidR="00EC5708">
        <w:t>.</w:t>
      </w:r>
    </w:p>
    <w:p w14:paraId="6F1B1FDA" w14:textId="77777777" w:rsidR="00EC5708" w:rsidRPr="00D631AD" w:rsidRDefault="00EC5708" w:rsidP="00B7562C">
      <w:pPr>
        <w:pStyle w:val="Heading1"/>
      </w:pPr>
      <w:r w:rsidRPr="00D631AD">
        <w:t>VERSION HISTORY</w:t>
      </w:r>
    </w:p>
    <w:p w14:paraId="7EA1EA6C" w14:textId="77777777" w:rsidR="0037548D" w:rsidRPr="004A46FC" w:rsidRDefault="0037548D" w:rsidP="00D631AD">
      <w:pPr>
        <w:ind w:right="567"/>
      </w:pPr>
    </w:p>
    <w:tbl>
      <w:tblPr>
        <w:tblW w:w="9497" w:type="dxa"/>
        <w:tblInd w:w="7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  <w:tblDescription w:val="Table listing version number, date and summary of change."/>
      </w:tblPr>
      <w:tblGrid>
        <w:gridCol w:w="1614"/>
        <w:gridCol w:w="1930"/>
        <w:gridCol w:w="5953"/>
      </w:tblGrid>
      <w:tr w:rsidR="007145C7" w:rsidRPr="00AD41CB" w14:paraId="4EC56DB6" w14:textId="77777777" w:rsidTr="00D631AD">
        <w:trPr>
          <w:tblHeader/>
        </w:trPr>
        <w:tc>
          <w:tcPr>
            <w:tcW w:w="850" w:type="pct"/>
            <w:shd w:val="clear" w:color="auto" w:fill="00A5D9"/>
          </w:tcPr>
          <w:p w14:paraId="24AB37BC" w14:textId="77777777" w:rsidR="001E45F6" w:rsidRPr="007145C7" w:rsidRDefault="001E45F6" w:rsidP="00D631AD">
            <w:pPr>
              <w:pStyle w:val="MSTHead1"/>
              <w:ind w:right="57"/>
            </w:pPr>
            <w:r w:rsidRPr="007145C7">
              <w:t>Version N</w:t>
            </w:r>
            <w:r w:rsidR="00334414">
              <w:t>umber</w:t>
            </w:r>
          </w:p>
        </w:tc>
        <w:tc>
          <w:tcPr>
            <w:tcW w:w="1016" w:type="pct"/>
            <w:shd w:val="clear" w:color="auto" w:fill="00A5D9"/>
          </w:tcPr>
          <w:p w14:paraId="5785DC92" w14:textId="77777777" w:rsidR="001E45F6" w:rsidRPr="007145C7" w:rsidRDefault="001E45F6" w:rsidP="00D631AD">
            <w:pPr>
              <w:pStyle w:val="MSTHead1"/>
              <w:ind w:right="57"/>
            </w:pPr>
            <w:r w:rsidRPr="007145C7">
              <w:t>Date</w:t>
            </w:r>
          </w:p>
        </w:tc>
        <w:tc>
          <w:tcPr>
            <w:tcW w:w="3134" w:type="pct"/>
            <w:shd w:val="clear" w:color="auto" w:fill="00A5D9"/>
          </w:tcPr>
          <w:p w14:paraId="456BAC7F" w14:textId="77777777" w:rsidR="001E45F6" w:rsidRPr="007145C7" w:rsidRDefault="001E45F6" w:rsidP="00D631AD">
            <w:pPr>
              <w:pStyle w:val="MSTHead1"/>
              <w:ind w:right="57"/>
            </w:pPr>
            <w:r w:rsidRPr="007145C7">
              <w:t>Summary</w:t>
            </w:r>
            <w:r w:rsidR="00334414">
              <w:t xml:space="preserve"> </w:t>
            </w:r>
            <w:r w:rsidRPr="007145C7">
              <w:t>of changes</w:t>
            </w:r>
          </w:p>
        </w:tc>
      </w:tr>
      <w:tr w:rsidR="00962952" w:rsidRPr="00BB6DBF" w14:paraId="74764949" w14:textId="77777777" w:rsidTr="00D631AD">
        <w:trPr>
          <w:trHeight w:val="328"/>
        </w:trPr>
        <w:tc>
          <w:tcPr>
            <w:tcW w:w="850" w:type="pct"/>
            <w:shd w:val="clear" w:color="auto" w:fill="auto"/>
          </w:tcPr>
          <w:p w14:paraId="070EB656" w14:textId="77777777" w:rsidR="001B1952" w:rsidRPr="00F12623" w:rsidRDefault="00D5229E" w:rsidP="00D631AD">
            <w:pPr>
              <w:pStyle w:val="MSTText1"/>
              <w:ind w:right="57"/>
              <w:jc w:val="center"/>
            </w:pPr>
            <w:r>
              <w:t>1</w:t>
            </w:r>
          </w:p>
        </w:tc>
        <w:tc>
          <w:tcPr>
            <w:tcW w:w="1016" w:type="pct"/>
            <w:shd w:val="clear" w:color="auto" w:fill="auto"/>
          </w:tcPr>
          <w:p w14:paraId="5A75C533" w14:textId="77777777" w:rsidR="001E45F6" w:rsidRPr="00F12623" w:rsidRDefault="00D5229E" w:rsidP="00D631AD">
            <w:pPr>
              <w:pStyle w:val="MSTText1"/>
              <w:ind w:right="57"/>
            </w:pPr>
            <w:r>
              <w:t>October 2019</w:t>
            </w:r>
          </w:p>
        </w:tc>
        <w:tc>
          <w:tcPr>
            <w:tcW w:w="3134" w:type="pct"/>
            <w:shd w:val="clear" w:color="auto" w:fill="auto"/>
          </w:tcPr>
          <w:p w14:paraId="731B2C10" w14:textId="77777777" w:rsidR="001E45F6" w:rsidRPr="00F12623" w:rsidRDefault="00D5229E" w:rsidP="00D631AD">
            <w:pPr>
              <w:pStyle w:val="MSTText1"/>
              <w:ind w:right="57"/>
            </w:pPr>
            <w:r>
              <w:t>New policy</w:t>
            </w:r>
            <w:r w:rsidR="006469B0">
              <w:t>. Replaced the Higher Education Rule for Assessment and Moderation</w:t>
            </w:r>
          </w:p>
        </w:tc>
      </w:tr>
    </w:tbl>
    <w:p w14:paraId="3B5ED60B" w14:textId="77777777" w:rsidR="001174DE" w:rsidRDefault="001174DE" w:rsidP="00CF1B09">
      <w:pPr>
        <w:spacing w:before="120"/>
        <w:ind w:right="566"/>
      </w:pPr>
      <w:r>
        <w:br w:type="page"/>
      </w:r>
    </w:p>
    <w:p w14:paraId="6D0B5B20" w14:textId="33C50AB2" w:rsidR="001760E7" w:rsidRPr="00E32758" w:rsidRDefault="00F96838" w:rsidP="00B7562C">
      <w:pPr>
        <w:pStyle w:val="Heading1"/>
        <w:numPr>
          <w:ilvl w:val="0"/>
          <w:numId w:val="0"/>
        </w:numPr>
        <w:ind w:left="567"/>
      </w:pPr>
      <w:bookmarkStart w:id="1" w:name="appendix1"/>
      <w:r w:rsidRPr="00E32758">
        <w:lastRenderedPageBreak/>
        <w:t>APPENDIX 1 - HIGHER EDUCATION GRADES</w:t>
      </w:r>
    </w:p>
    <w:bookmarkEnd w:id="1"/>
    <w:p w14:paraId="67B3D282" w14:textId="77777777" w:rsidR="00D73432" w:rsidRPr="00690B7B" w:rsidRDefault="00D73432" w:rsidP="00E32758">
      <w:pPr>
        <w:ind w:right="567"/>
        <w:rPr>
          <w:b/>
          <w:sz w:val="3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835"/>
        <w:gridCol w:w="4536"/>
      </w:tblGrid>
      <w:tr w:rsidR="00E32758" w:rsidRPr="00E32758" w14:paraId="3BB12104" w14:textId="77777777" w:rsidTr="00E32758">
        <w:tc>
          <w:tcPr>
            <w:tcW w:w="2410" w:type="dxa"/>
            <w:shd w:val="clear" w:color="auto" w:fill="00A5D9"/>
          </w:tcPr>
          <w:p w14:paraId="6BFD9F8E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</w:rPr>
            </w:pPr>
            <w:r w:rsidRPr="00E32758">
              <w:rPr>
                <w:color w:val="FFFFFF" w:themeColor="background1"/>
              </w:rPr>
              <w:t>Grade</w:t>
            </w:r>
          </w:p>
        </w:tc>
        <w:tc>
          <w:tcPr>
            <w:tcW w:w="2835" w:type="dxa"/>
            <w:shd w:val="clear" w:color="auto" w:fill="00A5D9"/>
          </w:tcPr>
          <w:p w14:paraId="7BDF0C6F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</w:rPr>
            </w:pPr>
            <w:r w:rsidRPr="00E32758">
              <w:rPr>
                <w:color w:val="FFFFFF" w:themeColor="background1"/>
              </w:rPr>
              <w:t>Description</w:t>
            </w:r>
          </w:p>
        </w:tc>
        <w:tc>
          <w:tcPr>
            <w:tcW w:w="4536" w:type="dxa"/>
            <w:shd w:val="clear" w:color="auto" w:fill="00A5D9"/>
          </w:tcPr>
          <w:p w14:paraId="36ECF649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jc w:val="center"/>
              <w:rPr>
                <w:color w:val="FFFFFF" w:themeColor="background1"/>
              </w:rPr>
            </w:pPr>
            <w:r w:rsidRPr="00E32758">
              <w:rPr>
                <w:color w:val="FFFFFF" w:themeColor="background1"/>
              </w:rPr>
              <w:t>Result range / Mark</w:t>
            </w:r>
          </w:p>
        </w:tc>
      </w:tr>
      <w:tr w:rsidR="001760E7" w:rsidRPr="00E32758" w14:paraId="7320D3A5" w14:textId="77777777" w:rsidTr="00E32758">
        <w:tc>
          <w:tcPr>
            <w:tcW w:w="2410" w:type="dxa"/>
          </w:tcPr>
          <w:p w14:paraId="154C6FC5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HD</w:t>
            </w:r>
          </w:p>
        </w:tc>
        <w:tc>
          <w:tcPr>
            <w:tcW w:w="2835" w:type="dxa"/>
          </w:tcPr>
          <w:p w14:paraId="30689FD3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High distinction</w:t>
            </w:r>
          </w:p>
        </w:tc>
        <w:tc>
          <w:tcPr>
            <w:tcW w:w="4536" w:type="dxa"/>
          </w:tcPr>
          <w:p w14:paraId="38C83187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80-100 %</w:t>
            </w:r>
          </w:p>
        </w:tc>
      </w:tr>
      <w:tr w:rsidR="001760E7" w:rsidRPr="00E32758" w14:paraId="4AEECE19" w14:textId="77777777" w:rsidTr="00E32758">
        <w:tc>
          <w:tcPr>
            <w:tcW w:w="2410" w:type="dxa"/>
          </w:tcPr>
          <w:p w14:paraId="4D644558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D</w:t>
            </w:r>
          </w:p>
        </w:tc>
        <w:tc>
          <w:tcPr>
            <w:tcW w:w="2835" w:type="dxa"/>
          </w:tcPr>
          <w:p w14:paraId="1AC52A19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Distinction</w:t>
            </w:r>
          </w:p>
        </w:tc>
        <w:tc>
          <w:tcPr>
            <w:tcW w:w="4536" w:type="dxa"/>
          </w:tcPr>
          <w:p w14:paraId="18ECAE7E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70-79 %</w:t>
            </w:r>
          </w:p>
        </w:tc>
      </w:tr>
      <w:tr w:rsidR="001760E7" w:rsidRPr="00E32758" w14:paraId="64EEF5F8" w14:textId="77777777" w:rsidTr="00E32758">
        <w:tc>
          <w:tcPr>
            <w:tcW w:w="2410" w:type="dxa"/>
          </w:tcPr>
          <w:p w14:paraId="46656302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C</w:t>
            </w:r>
          </w:p>
        </w:tc>
        <w:tc>
          <w:tcPr>
            <w:tcW w:w="2835" w:type="dxa"/>
          </w:tcPr>
          <w:p w14:paraId="3A9419F8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Credit</w:t>
            </w:r>
          </w:p>
        </w:tc>
        <w:tc>
          <w:tcPr>
            <w:tcW w:w="4536" w:type="dxa"/>
          </w:tcPr>
          <w:p w14:paraId="5EB51B8E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60-69 %</w:t>
            </w:r>
          </w:p>
        </w:tc>
      </w:tr>
      <w:tr w:rsidR="001760E7" w:rsidRPr="00E32758" w14:paraId="10C0B3FF" w14:textId="77777777" w:rsidTr="00E32758">
        <w:tc>
          <w:tcPr>
            <w:tcW w:w="2410" w:type="dxa"/>
          </w:tcPr>
          <w:p w14:paraId="3E5F0DB3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P</w:t>
            </w:r>
          </w:p>
        </w:tc>
        <w:tc>
          <w:tcPr>
            <w:tcW w:w="2835" w:type="dxa"/>
          </w:tcPr>
          <w:p w14:paraId="5F9D675D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Pass</w:t>
            </w:r>
          </w:p>
        </w:tc>
        <w:tc>
          <w:tcPr>
            <w:tcW w:w="4536" w:type="dxa"/>
          </w:tcPr>
          <w:p w14:paraId="349344BC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50-59 %</w:t>
            </w:r>
          </w:p>
        </w:tc>
      </w:tr>
      <w:tr w:rsidR="001760E7" w:rsidRPr="00E32758" w14:paraId="56EB5E04" w14:textId="77777777" w:rsidTr="00E32758">
        <w:tc>
          <w:tcPr>
            <w:tcW w:w="2410" w:type="dxa"/>
          </w:tcPr>
          <w:p w14:paraId="4BC5ECFE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N</w:t>
            </w:r>
          </w:p>
        </w:tc>
        <w:tc>
          <w:tcPr>
            <w:tcW w:w="2835" w:type="dxa"/>
          </w:tcPr>
          <w:p w14:paraId="03219E53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Fail</w:t>
            </w:r>
          </w:p>
        </w:tc>
        <w:tc>
          <w:tcPr>
            <w:tcW w:w="4536" w:type="dxa"/>
          </w:tcPr>
          <w:p w14:paraId="3BC385A8" w14:textId="5AA52124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0-49%   Based on failure to achie</w:t>
            </w:r>
            <w:r w:rsidR="00873BFE" w:rsidRPr="00E32758">
              <w:rPr>
                <w:b w:val="0"/>
              </w:rPr>
              <w:t>ve</w:t>
            </w:r>
            <w:r w:rsidRPr="00E32758">
              <w:rPr>
                <w:b w:val="0"/>
              </w:rPr>
              <w:t xml:space="preserve"> a pass grade in a subject having attempted a</w:t>
            </w:r>
            <w:r w:rsidR="00873BFE" w:rsidRPr="00E32758">
              <w:rPr>
                <w:b w:val="0"/>
              </w:rPr>
              <w:t>l</w:t>
            </w:r>
            <w:r w:rsidRPr="00E32758">
              <w:rPr>
                <w:b w:val="0"/>
              </w:rPr>
              <w:t>l the subject assessment requirements</w:t>
            </w:r>
          </w:p>
        </w:tc>
      </w:tr>
      <w:tr w:rsidR="001760E7" w:rsidRPr="00E32758" w14:paraId="2E3AEF44" w14:textId="77777777" w:rsidTr="00E32758">
        <w:tc>
          <w:tcPr>
            <w:tcW w:w="2410" w:type="dxa"/>
          </w:tcPr>
          <w:p w14:paraId="1E82A416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NX</w:t>
            </w:r>
          </w:p>
        </w:tc>
        <w:tc>
          <w:tcPr>
            <w:tcW w:w="2835" w:type="dxa"/>
          </w:tcPr>
          <w:p w14:paraId="14DD914C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Fail</w:t>
            </w:r>
          </w:p>
        </w:tc>
        <w:tc>
          <w:tcPr>
            <w:tcW w:w="4536" w:type="dxa"/>
          </w:tcPr>
          <w:p w14:paraId="131BD805" w14:textId="59BE22AA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Based on failure to attempt/submit one or more of the assessment requirements for a subject</w:t>
            </w:r>
          </w:p>
        </w:tc>
      </w:tr>
      <w:tr w:rsidR="001760E7" w:rsidRPr="00E32758" w14:paraId="09462A90" w14:textId="77777777" w:rsidTr="00E32758">
        <w:tc>
          <w:tcPr>
            <w:tcW w:w="2410" w:type="dxa"/>
          </w:tcPr>
          <w:p w14:paraId="25F9C711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NN</w:t>
            </w:r>
          </w:p>
        </w:tc>
        <w:tc>
          <w:tcPr>
            <w:tcW w:w="2835" w:type="dxa"/>
          </w:tcPr>
          <w:p w14:paraId="7A5695F6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Fail</w:t>
            </w:r>
          </w:p>
        </w:tc>
        <w:tc>
          <w:tcPr>
            <w:tcW w:w="4536" w:type="dxa"/>
          </w:tcPr>
          <w:p w14:paraId="66C406CF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Based on no assessment task being submitted in a subject</w:t>
            </w:r>
          </w:p>
        </w:tc>
      </w:tr>
      <w:tr w:rsidR="001760E7" w:rsidRPr="00E32758" w14:paraId="2B8F7166" w14:textId="77777777" w:rsidTr="00E32758">
        <w:tc>
          <w:tcPr>
            <w:tcW w:w="2410" w:type="dxa"/>
          </w:tcPr>
          <w:p w14:paraId="63DB9759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NW</w:t>
            </w:r>
          </w:p>
        </w:tc>
        <w:tc>
          <w:tcPr>
            <w:tcW w:w="2835" w:type="dxa"/>
          </w:tcPr>
          <w:p w14:paraId="7A4A24A5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Fail</w:t>
            </w:r>
          </w:p>
        </w:tc>
        <w:tc>
          <w:tcPr>
            <w:tcW w:w="4536" w:type="dxa"/>
          </w:tcPr>
          <w:p w14:paraId="096CBCB0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Based on written notification of withdrawal from a subject after the census date</w:t>
            </w:r>
          </w:p>
        </w:tc>
      </w:tr>
      <w:tr w:rsidR="001760E7" w:rsidRPr="00E32758" w14:paraId="28CEC2CC" w14:textId="77777777" w:rsidTr="00E32758">
        <w:tc>
          <w:tcPr>
            <w:tcW w:w="2410" w:type="dxa"/>
          </w:tcPr>
          <w:p w14:paraId="38FE1824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PX</w:t>
            </w:r>
          </w:p>
        </w:tc>
        <w:tc>
          <w:tcPr>
            <w:tcW w:w="2835" w:type="dxa"/>
          </w:tcPr>
          <w:p w14:paraId="06F0FEDD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 xml:space="preserve">Ungraded pass </w:t>
            </w:r>
          </w:p>
        </w:tc>
        <w:tc>
          <w:tcPr>
            <w:tcW w:w="4536" w:type="dxa"/>
          </w:tcPr>
          <w:p w14:paraId="666E1955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 xml:space="preserve"> No higher grade available</w:t>
            </w:r>
          </w:p>
        </w:tc>
      </w:tr>
      <w:tr w:rsidR="001760E7" w:rsidRPr="00E32758" w14:paraId="24A8A592" w14:textId="77777777" w:rsidTr="00E32758">
        <w:tc>
          <w:tcPr>
            <w:tcW w:w="2410" w:type="dxa"/>
          </w:tcPr>
          <w:p w14:paraId="1F13DBB0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CP</w:t>
            </w:r>
          </w:p>
        </w:tc>
        <w:tc>
          <w:tcPr>
            <w:tcW w:w="2835" w:type="dxa"/>
          </w:tcPr>
          <w:p w14:paraId="57DF9EAA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Conceded pass</w:t>
            </w:r>
          </w:p>
        </w:tc>
        <w:tc>
          <w:tcPr>
            <w:tcW w:w="4536" w:type="dxa"/>
          </w:tcPr>
          <w:p w14:paraId="38D6D4A6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</w:p>
        </w:tc>
      </w:tr>
      <w:tr w:rsidR="001760E7" w:rsidRPr="00E32758" w14:paraId="43A75CD2" w14:textId="77777777" w:rsidTr="00E32758">
        <w:tc>
          <w:tcPr>
            <w:tcW w:w="2410" w:type="dxa"/>
          </w:tcPr>
          <w:p w14:paraId="74E48D87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S</w:t>
            </w:r>
          </w:p>
        </w:tc>
        <w:tc>
          <w:tcPr>
            <w:tcW w:w="2835" w:type="dxa"/>
          </w:tcPr>
          <w:p w14:paraId="7F167CC9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Supplementary Assessment</w:t>
            </w:r>
          </w:p>
        </w:tc>
        <w:tc>
          <w:tcPr>
            <w:tcW w:w="4536" w:type="dxa"/>
          </w:tcPr>
          <w:p w14:paraId="1CBE17E5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Interim grade pending supplementary assessment</w:t>
            </w:r>
          </w:p>
        </w:tc>
      </w:tr>
      <w:tr w:rsidR="001760E7" w:rsidRPr="00E32758" w14:paraId="0A773E49" w14:textId="77777777" w:rsidTr="00E32758">
        <w:tc>
          <w:tcPr>
            <w:tcW w:w="2410" w:type="dxa"/>
          </w:tcPr>
          <w:p w14:paraId="06A0B9B6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NC</w:t>
            </w:r>
          </w:p>
        </w:tc>
        <w:tc>
          <w:tcPr>
            <w:tcW w:w="2835" w:type="dxa"/>
          </w:tcPr>
          <w:p w14:paraId="5F01314A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Not complete</w:t>
            </w:r>
          </w:p>
        </w:tc>
        <w:tc>
          <w:tcPr>
            <w:tcW w:w="4536" w:type="dxa"/>
          </w:tcPr>
          <w:p w14:paraId="4BCCCA3C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Not complete</w:t>
            </w:r>
          </w:p>
        </w:tc>
      </w:tr>
      <w:tr w:rsidR="001760E7" w:rsidRPr="00E32758" w14:paraId="0CAF1ACE" w14:textId="77777777" w:rsidTr="00E32758">
        <w:tc>
          <w:tcPr>
            <w:tcW w:w="2410" w:type="dxa"/>
          </w:tcPr>
          <w:p w14:paraId="1B9D2BDF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W</w:t>
            </w:r>
          </w:p>
        </w:tc>
        <w:tc>
          <w:tcPr>
            <w:tcW w:w="2835" w:type="dxa"/>
          </w:tcPr>
          <w:p w14:paraId="77A8CA13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Withdrawn</w:t>
            </w:r>
          </w:p>
        </w:tc>
        <w:tc>
          <w:tcPr>
            <w:tcW w:w="4536" w:type="dxa"/>
          </w:tcPr>
          <w:p w14:paraId="215D205C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Withdrawn</w:t>
            </w:r>
          </w:p>
        </w:tc>
      </w:tr>
      <w:tr w:rsidR="001760E7" w:rsidRPr="00E32758" w14:paraId="5613E223" w14:textId="77777777" w:rsidTr="00E32758">
        <w:tc>
          <w:tcPr>
            <w:tcW w:w="2410" w:type="dxa"/>
          </w:tcPr>
          <w:p w14:paraId="34A3F8D9" w14:textId="77777777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EX</w:t>
            </w:r>
          </w:p>
        </w:tc>
        <w:tc>
          <w:tcPr>
            <w:tcW w:w="2835" w:type="dxa"/>
          </w:tcPr>
          <w:p w14:paraId="118E7686" w14:textId="77777777" w:rsidR="001760E7" w:rsidRPr="00E32758" w:rsidRDefault="001760E7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 xml:space="preserve">Exemption </w:t>
            </w:r>
          </w:p>
        </w:tc>
        <w:tc>
          <w:tcPr>
            <w:tcW w:w="4536" w:type="dxa"/>
          </w:tcPr>
          <w:p w14:paraId="2165B66B" w14:textId="1B81704D" w:rsidR="001760E7" w:rsidRPr="00E32758" w:rsidRDefault="001760E7" w:rsidP="00F9683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Exemption/credit granted on the basis of prior formal, informal and/or non-formal learning.</w:t>
            </w:r>
          </w:p>
        </w:tc>
      </w:tr>
      <w:tr w:rsidR="001760E7" w:rsidRPr="00E32758" w14:paraId="645ADEBB" w14:textId="77777777" w:rsidTr="00E32758">
        <w:tc>
          <w:tcPr>
            <w:tcW w:w="2410" w:type="dxa"/>
          </w:tcPr>
          <w:p w14:paraId="53D74C8E" w14:textId="77777777" w:rsidR="001760E7" w:rsidRPr="00E32758" w:rsidRDefault="00604FA9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DA</w:t>
            </w:r>
          </w:p>
        </w:tc>
        <w:tc>
          <w:tcPr>
            <w:tcW w:w="2835" w:type="dxa"/>
          </w:tcPr>
          <w:p w14:paraId="05A0B663" w14:textId="77777777" w:rsidR="001760E7" w:rsidRPr="00E32758" w:rsidRDefault="00604FA9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Deferred Assessment</w:t>
            </w:r>
          </w:p>
        </w:tc>
        <w:tc>
          <w:tcPr>
            <w:tcW w:w="4536" w:type="dxa"/>
          </w:tcPr>
          <w:p w14:paraId="01819C6E" w14:textId="77777777" w:rsidR="001760E7" w:rsidRPr="00E32758" w:rsidRDefault="00604FA9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Interim Result – Deferred Assessment requested and granted</w:t>
            </w:r>
          </w:p>
        </w:tc>
      </w:tr>
      <w:tr w:rsidR="00604FA9" w:rsidRPr="00E32758" w14:paraId="4E85D2A4" w14:textId="77777777" w:rsidTr="00E32758">
        <w:tc>
          <w:tcPr>
            <w:tcW w:w="2410" w:type="dxa"/>
          </w:tcPr>
          <w:p w14:paraId="0D1FA3AC" w14:textId="77777777" w:rsidR="00604FA9" w:rsidRPr="00E32758" w:rsidDel="00604FA9" w:rsidRDefault="00604FA9" w:rsidP="00F96838">
            <w:pPr>
              <w:pStyle w:val="Heading2"/>
              <w:numPr>
                <w:ilvl w:val="0"/>
                <w:numId w:val="0"/>
              </w:numPr>
              <w:spacing w:before="60" w:after="60"/>
              <w:ind w:left="743"/>
              <w:rPr>
                <w:b w:val="0"/>
              </w:rPr>
            </w:pPr>
            <w:r w:rsidRPr="00E32758">
              <w:rPr>
                <w:b w:val="0"/>
              </w:rPr>
              <w:t>SC</w:t>
            </w:r>
          </w:p>
        </w:tc>
        <w:tc>
          <w:tcPr>
            <w:tcW w:w="2835" w:type="dxa"/>
          </w:tcPr>
          <w:p w14:paraId="11D6C678" w14:textId="77777777" w:rsidR="00604FA9" w:rsidRPr="00E32758" w:rsidRDefault="00604FA9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Special Consideration</w:t>
            </w:r>
          </w:p>
        </w:tc>
        <w:tc>
          <w:tcPr>
            <w:tcW w:w="4536" w:type="dxa"/>
          </w:tcPr>
          <w:p w14:paraId="778899EB" w14:textId="77777777" w:rsidR="00604FA9" w:rsidRPr="00E32758" w:rsidRDefault="00604FA9" w:rsidP="00E32758">
            <w:pPr>
              <w:pStyle w:val="Heading2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E32758">
              <w:rPr>
                <w:b w:val="0"/>
              </w:rPr>
              <w:t>Interim Result – Special Consideration requested and granted</w:t>
            </w:r>
          </w:p>
        </w:tc>
      </w:tr>
    </w:tbl>
    <w:p w14:paraId="7EEECA98" w14:textId="77777777" w:rsidR="001760E7" w:rsidRDefault="001760E7" w:rsidP="00CB5A7F">
      <w:pPr>
        <w:pStyle w:val="Heading2"/>
        <w:numPr>
          <w:ilvl w:val="0"/>
          <w:numId w:val="0"/>
        </w:numPr>
        <w:ind w:left="1418"/>
      </w:pPr>
    </w:p>
    <w:p w14:paraId="29DF3470" w14:textId="77777777" w:rsidR="001760E7" w:rsidRPr="0067065A" w:rsidRDefault="001760E7" w:rsidP="00CF1B09">
      <w:pPr>
        <w:spacing w:before="120"/>
        <w:ind w:right="566"/>
      </w:pPr>
    </w:p>
    <w:sectPr w:rsidR="001760E7" w:rsidRPr="0067065A" w:rsidSect="00735A5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52D5" w14:textId="77777777" w:rsidR="00C74E7E" w:rsidRDefault="00C74E7E" w:rsidP="00DA6239">
      <w:r>
        <w:separator/>
      </w:r>
    </w:p>
  </w:endnote>
  <w:endnote w:type="continuationSeparator" w:id="0">
    <w:p w14:paraId="782FA2A9" w14:textId="77777777" w:rsidR="00C74E7E" w:rsidRDefault="00C74E7E" w:rsidP="00DA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35B" w14:textId="297049B3" w:rsidR="004B619F" w:rsidRDefault="004B61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81E76" wp14:editId="6C8B0CB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63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0806C" w14:textId="58DB725E" w:rsidR="004B619F" w:rsidRPr="004B619F" w:rsidRDefault="004B619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4B619F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81E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BD0806C" w14:textId="58DB725E" w:rsidR="004B619F" w:rsidRPr="004B619F" w:rsidRDefault="004B619F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4B619F">
                      <w:rPr>
                        <w:rFonts w:ascii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ook w:val="04A0" w:firstRow="1" w:lastRow="0" w:firstColumn="1" w:lastColumn="0" w:noHBand="0" w:noVBand="1"/>
      <w:tblDescription w:val="Footer listing owner, revision no. authorisation, page number, doc date, verification details."/>
    </w:tblPr>
    <w:tblGrid>
      <w:gridCol w:w="5671"/>
      <w:gridCol w:w="1842"/>
      <w:gridCol w:w="3260"/>
    </w:tblGrid>
    <w:tr w:rsidR="000B5932" w:rsidRPr="0067065A" w14:paraId="3609F567" w14:textId="77777777" w:rsidTr="00C967F5">
      <w:tc>
        <w:tcPr>
          <w:tcW w:w="2632" w:type="pct"/>
          <w:tcBorders>
            <w:top w:val="single" w:sz="4" w:space="0" w:color="auto"/>
          </w:tcBorders>
        </w:tcPr>
        <w:p w14:paraId="5B8A2E60" w14:textId="657DE813" w:rsidR="000B5932" w:rsidRPr="0067065A" w:rsidRDefault="000B5932" w:rsidP="006D15ED">
          <w:pPr>
            <w:ind w:right="-109"/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Owner: </w:t>
          </w:r>
          <w:r w:rsidR="00DD7D3E">
            <w:rPr>
              <w:i/>
              <w:sz w:val="20"/>
              <w:szCs w:val="20"/>
              <w:lang w:eastAsia="en-US"/>
            </w:rPr>
            <w:t>Associate Dean Office of Teaching and Learning</w:t>
          </w:r>
        </w:p>
      </w:tc>
      <w:tc>
        <w:tcPr>
          <w:tcW w:w="2368" w:type="pct"/>
          <w:gridSpan w:val="2"/>
          <w:tcBorders>
            <w:top w:val="single" w:sz="4" w:space="0" w:color="auto"/>
          </w:tcBorders>
        </w:tcPr>
        <w:p w14:paraId="5F21FD94" w14:textId="2E963489" w:rsidR="000B5932" w:rsidRPr="0067065A" w:rsidRDefault="00B7562C" w:rsidP="00974C2E">
          <w:pPr>
            <w:ind w:left="2977"/>
            <w:jc w:val="right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Revision: V1</w:t>
          </w:r>
        </w:p>
      </w:tc>
    </w:tr>
    <w:tr w:rsidR="000B5932" w:rsidRPr="0067065A" w14:paraId="4F55F1DB" w14:textId="77777777" w:rsidTr="004B619F">
      <w:tc>
        <w:tcPr>
          <w:tcW w:w="2632" w:type="pct"/>
        </w:tcPr>
        <w:p w14:paraId="371833B4" w14:textId="07F68C34" w:rsidR="000B5932" w:rsidRPr="0067065A" w:rsidRDefault="000B5932" w:rsidP="00B81AD4">
          <w:pPr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Authorisation: </w:t>
          </w:r>
          <w:r w:rsidR="006D15ED">
            <w:rPr>
              <w:i/>
              <w:sz w:val="20"/>
              <w:szCs w:val="20"/>
              <w:lang w:eastAsia="en-US"/>
            </w:rPr>
            <w:t>Exec Director</w:t>
          </w:r>
          <w:r w:rsidR="00C967F5">
            <w:rPr>
              <w:i/>
              <w:sz w:val="20"/>
              <w:szCs w:val="20"/>
              <w:lang w:eastAsia="en-US"/>
            </w:rPr>
            <w:t xml:space="preserve"> Education and</w:t>
          </w:r>
          <w:r>
            <w:rPr>
              <w:i/>
              <w:sz w:val="20"/>
              <w:szCs w:val="20"/>
              <w:lang w:eastAsia="en-US"/>
            </w:rPr>
            <w:t xml:space="preserve"> Applied Research</w:t>
          </w:r>
        </w:p>
      </w:tc>
      <w:tc>
        <w:tcPr>
          <w:tcW w:w="855" w:type="pct"/>
        </w:tcPr>
        <w:p w14:paraId="36845E94" w14:textId="56DB7F1C" w:rsidR="000B5932" w:rsidRPr="0067065A" w:rsidRDefault="000B5932" w:rsidP="00B81AD4">
          <w:pPr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Page </w:t>
          </w:r>
          <w:r w:rsidRPr="0067065A">
            <w:rPr>
              <w:sz w:val="20"/>
              <w:szCs w:val="20"/>
              <w:lang w:eastAsia="en-US"/>
            </w:rPr>
            <w:fldChar w:fldCharType="begin"/>
          </w:r>
          <w:r w:rsidRPr="0067065A">
            <w:rPr>
              <w:sz w:val="20"/>
              <w:szCs w:val="20"/>
              <w:lang w:eastAsia="en-US"/>
            </w:rPr>
            <w:instrText xml:space="preserve"> PAGE  \* Arabic  \* MERGEFORMAT </w:instrText>
          </w:r>
          <w:r w:rsidRPr="0067065A">
            <w:rPr>
              <w:sz w:val="20"/>
              <w:szCs w:val="20"/>
              <w:lang w:eastAsia="en-US"/>
            </w:rPr>
            <w:fldChar w:fldCharType="separate"/>
          </w:r>
          <w:r w:rsidR="00B10BDD">
            <w:rPr>
              <w:noProof/>
              <w:sz w:val="20"/>
              <w:szCs w:val="20"/>
              <w:lang w:eastAsia="en-US"/>
            </w:rPr>
            <w:t>7</w:t>
          </w:r>
          <w:r w:rsidRPr="0067065A">
            <w:rPr>
              <w:sz w:val="20"/>
              <w:szCs w:val="20"/>
              <w:lang w:eastAsia="en-US"/>
            </w:rPr>
            <w:fldChar w:fldCharType="end"/>
          </w:r>
          <w:r w:rsidRPr="0067065A">
            <w:rPr>
              <w:sz w:val="20"/>
              <w:szCs w:val="20"/>
              <w:lang w:eastAsia="en-US"/>
            </w:rPr>
            <w:t xml:space="preserve"> of </w:t>
          </w:r>
          <w:r w:rsidRPr="0067065A">
            <w:rPr>
              <w:sz w:val="20"/>
              <w:szCs w:val="20"/>
              <w:lang w:eastAsia="en-US"/>
            </w:rPr>
            <w:fldChar w:fldCharType="begin"/>
          </w:r>
          <w:r w:rsidRPr="0067065A">
            <w:rPr>
              <w:sz w:val="20"/>
              <w:szCs w:val="20"/>
              <w:lang w:eastAsia="en-US"/>
            </w:rPr>
            <w:instrText xml:space="preserve"> NUMPAGES  \* Arabic  \* MERGEFORMAT </w:instrText>
          </w:r>
          <w:r w:rsidRPr="0067065A">
            <w:rPr>
              <w:sz w:val="20"/>
              <w:szCs w:val="20"/>
              <w:lang w:eastAsia="en-US"/>
            </w:rPr>
            <w:fldChar w:fldCharType="separate"/>
          </w:r>
          <w:r w:rsidR="00B10BDD">
            <w:rPr>
              <w:noProof/>
              <w:sz w:val="20"/>
              <w:szCs w:val="20"/>
              <w:lang w:eastAsia="en-US"/>
            </w:rPr>
            <w:t>9</w:t>
          </w:r>
          <w:r w:rsidRPr="0067065A">
            <w:rPr>
              <w:noProof/>
              <w:sz w:val="20"/>
              <w:szCs w:val="20"/>
              <w:lang w:eastAsia="en-US"/>
            </w:rPr>
            <w:fldChar w:fldCharType="end"/>
          </w:r>
        </w:p>
      </w:tc>
      <w:tc>
        <w:tcPr>
          <w:tcW w:w="1513" w:type="pct"/>
        </w:tcPr>
        <w:p w14:paraId="0F2D139C" w14:textId="77777777" w:rsidR="000B5932" w:rsidRPr="0067065A" w:rsidRDefault="000B5932" w:rsidP="0067065A">
          <w:pPr>
            <w:jc w:val="right"/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Date: </w:t>
          </w:r>
          <w:r>
            <w:rPr>
              <w:sz w:val="20"/>
              <w:szCs w:val="20"/>
              <w:lang w:eastAsia="en-US"/>
            </w:rPr>
            <w:t>October 2019</w:t>
          </w:r>
        </w:p>
      </w:tc>
    </w:tr>
    <w:tr w:rsidR="000B5932" w:rsidRPr="0067065A" w14:paraId="50008144" w14:textId="77777777" w:rsidTr="00EA2949">
      <w:tc>
        <w:tcPr>
          <w:tcW w:w="5000" w:type="pct"/>
          <w:gridSpan w:val="3"/>
        </w:tcPr>
        <w:p w14:paraId="2F2C4284" w14:textId="77777777" w:rsidR="000B5932" w:rsidRPr="0067065A" w:rsidRDefault="000B5932" w:rsidP="00B81AD4">
          <w:pPr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Verification: </w:t>
          </w:r>
          <w:r>
            <w:rPr>
              <w:i/>
              <w:sz w:val="20"/>
              <w:szCs w:val="20"/>
              <w:lang w:eastAsia="en-US"/>
            </w:rPr>
            <w:t>October 2022</w:t>
          </w:r>
        </w:p>
      </w:tc>
    </w:tr>
    <w:tr w:rsidR="000B5932" w:rsidRPr="0067065A" w14:paraId="4F6A50F7" w14:textId="77777777" w:rsidTr="004B619F">
      <w:trPr>
        <w:gridBefore w:val="2"/>
        <w:wBefore w:w="3487" w:type="pct"/>
      </w:trPr>
      <w:tc>
        <w:tcPr>
          <w:tcW w:w="1513" w:type="pct"/>
        </w:tcPr>
        <w:p w14:paraId="3E6BFA33" w14:textId="6C9C0A83" w:rsidR="000B5932" w:rsidRPr="0067065A" w:rsidRDefault="004B619F" w:rsidP="0067065A">
          <w:pPr>
            <w:jc w:val="right"/>
            <w:rPr>
              <w:i/>
              <w:sz w:val="16"/>
              <w:szCs w:val="16"/>
              <w:lang w:eastAsia="en-US"/>
            </w:rPr>
          </w:pPr>
          <w:r w:rsidRPr="004B619F">
            <w:rPr>
              <w:b/>
              <w:bCs/>
              <w:iCs/>
              <w:sz w:val="16"/>
              <w:szCs w:val="16"/>
              <w:lang w:eastAsia="en-US"/>
            </w:rPr>
            <w:t>OFFICIAL</w:t>
          </w:r>
          <w:r>
            <w:rPr>
              <w:i/>
              <w:sz w:val="16"/>
              <w:szCs w:val="16"/>
              <w:lang w:eastAsia="en-US"/>
            </w:rPr>
            <w:t xml:space="preserve"> – </w:t>
          </w:r>
          <w:r w:rsidR="000B5932" w:rsidRPr="0067065A">
            <w:rPr>
              <w:i/>
              <w:sz w:val="16"/>
              <w:szCs w:val="16"/>
              <w:lang w:eastAsia="en-US"/>
            </w:rPr>
            <w:t>Uncontrolled when printed</w:t>
          </w:r>
        </w:p>
      </w:tc>
    </w:tr>
  </w:tbl>
  <w:p w14:paraId="3CB0F6C9" w14:textId="77777777" w:rsidR="000B5932" w:rsidRDefault="000B5932" w:rsidP="00DA62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ook w:val="04A0" w:firstRow="1" w:lastRow="0" w:firstColumn="1" w:lastColumn="0" w:noHBand="0" w:noVBand="1"/>
      <w:tblDescription w:val="Footer listing owner, revision no. authorisation, page number, doc date, verification details."/>
    </w:tblPr>
    <w:tblGrid>
      <w:gridCol w:w="5811"/>
      <w:gridCol w:w="1420"/>
      <w:gridCol w:w="707"/>
      <w:gridCol w:w="2835"/>
    </w:tblGrid>
    <w:tr w:rsidR="000B5932" w:rsidRPr="0067065A" w14:paraId="41F8EE3E" w14:textId="77777777" w:rsidTr="00DD5398">
      <w:tc>
        <w:tcPr>
          <w:tcW w:w="2697" w:type="pct"/>
          <w:tcBorders>
            <w:top w:val="single" w:sz="4" w:space="0" w:color="auto"/>
          </w:tcBorders>
        </w:tcPr>
        <w:p w14:paraId="36E37B48" w14:textId="038D7994" w:rsidR="000B5932" w:rsidRPr="0067065A" w:rsidRDefault="000B5932" w:rsidP="00DD7D3E">
          <w:pPr>
            <w:ind w:right="-109"/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Owner: </w:t>
          </w:r>
          <w:r w:rsidR="00DD7D3E">
            <w:rPr>
              <w:i/>
              <w:sz w:val="20"/>
              <w:szCs w:val="20"/>
              <w:lang w:eastAsia="en-US"/>
            </w:rPr>
            <w:t>Associate Dean Office of Teaching and Learning</w:t>
          </w:r>
        </w:p>
      </w:tc>
      <w:tc>
        <w:tcPr>
          <w:tcW w:w="2303" w:type="pct"/>
          <w:gridSpan w:val="3"/>
          <w:tcBorders>
            <w:top w:val="single" w:sz="4" w:space="0" w:color="auto"/>
          </w:tcBorders>
        </w:tcPr>
        <w:p w14:paraId="4FFD42CF" w14:textId="22153DC1" w:rsidR="000B5932" w:rsidRPr="0067065A" w:rsidRDefault="000B5932" w:rsidP="00974C2E">
          <w:pPr>
            <w:ind w:left="2161"/>
            <w:jc w:val="right"/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>Revision: V1</w:t>
          </w:r>
        </w:p>
      </w:tc>
    </w:tr>
    <w:tr w:rsidR="000B5932" w:rsidRPr="0067065A" w14:paraId="05DE9B4B" w14:textId="77777777" w:rsidTr="007E63C0">
      <w:tc>
        <w:tcPr>
          <w:tcW w:w="2697" w:type="pct"/>
        </w:tcPr>
        <w:p w14:paraId="05D8A1B6" w14:textId="663C20B0" w:rsidR="000B5932" w:rsidRPr="0067065A" w:rsidRDefault="000B5932" w:rsidP="00954FC7">
          <w:pPr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Authorisation: </w:t>
          </w:r>
          <w:r w:rsidR="00C967F5">
            <w:rPr>
              <w:i/>
              <w:sz w:val="20"/>
              <w:szCs w:val="20"/>
              <w:lang w:eastAsia="en-US"/>
            </w:rPr>
            <w:t>Exec Director Education and</w:t>
          </w:r>
          <w:r>
            <w:rPr>
              <w:i/>
              <w:sz w:val="20"/>
              <w:szCs w:val="20"/>
              <w:lang w:eastAsia="en-US"/>
            </w:rPr>
            <w:t xml:space="preserve"> Applied Research</w:t>
          </w:r>
        </w:p>
      </w:tc>
      <w:tc>
        <w:tcPr>
          <w:tcW w:w="987" w:type="pct"/>
          <w:gridSpan w:val="2"/>
        </w:tcPr>
        <w:p w14:paraId="62C066C8" w14:textId="4813AFEA" w:rsidR="000B5932" w:rsidRPr="0067065A" w:rsidRDefault="000B5932" w:rsidP="00954FC7">
          <w:pPr>
            <w:ind w:left="33"/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Page </w:t>
          </w:r>
          <w:r w:rsidRPr="0067065A">
            <w:rPr>
              <w:sz w:val="20"/>
              <w:szCs w:val="20"/>
              <w:lang w:eastAsia="en-US"/>
            </w:rPr>
            <w:fldChar w:fldCharType="begin"/>
          </w:r>
          <w:r w:rsidRPr="0067065A">
            <w:rPr>
              <w:sz w:val="20"/>
              <w:szCs w:val="20"/>
              <w:lang w:eastAsia="en-US"/>
            </w:rPr>
            <w:instrText xml:space="preserve"> PAGE  \* Arabic  \* MERGEFORMAT </w:instrText>
          </w:r>
          <w:r w:rsidRPr="0067065A">
            <w:rPr>
              <w:sz w:val="20"/>
              <w:szCs w:val="20"/>
              <w:lang w:eastAsia="en-US"/>
            </w:rPr>
            <w:fldChar w:fldCharType="separate"/>
          </w:r>
          <w:r w:rsidR="00B10BDD">
            <w:rPr>
              <w:noProof/>
              <w:sz w:val="20"/>
              <w:szCs w:val="20"/>
              <w:lang w:eastAsia="en-US"/>
            </w:rPr>
            <w:t>1</w:t>
          </w:r>
          <w:r w:rsidRPr="0067065A">
            <w:rPr>
              <w:sz w:val="20"/>
              <w:szCs w:val="20"/>
              <w:lang w:eastAsia="en-US"/>
            </w:rPr>
            <w:fldChar w:fldCharType="end"/>
          </w:r>
          <w:r w:rsidRPr="0067065A">
            <w:rPr>
              <w:sz w:val="20"/>
              <w:szCs w:val="20"/>
              <w:lang w:eastAsia="en-US"/>
            </w:rPr>
            <w:t xml:space="preserve"> of </w:t>
          </w:r>
          <w:r w:rsidRPr="0067065A">
            <w:rPr>
              <w:sz w:val="20"/>
              <w:szCs w:val="20"/>
              <w:lang w:eastAsia="en-US"/>
            </w:rPr>
            <w:fldChar w:fldCharType="begin"/>
          </w:r>
          <w:r w:rsidRPr="0067065A">
            <w:rPr>
              <w:sz w:val="20"/>
              <w:szCs w:val="20"/>
              <w:lang w:eastAsia="en-US"/>
            </w:rPr>
            <w:instrText xml:space="preserve"> NUMPAGES  \* Arabic  \* MERGEFORMAT </w:instrText>
          </w:r>
          <w:r w:rsidRPr="0067065A">
            <w:rPr>
              <w:sz w:val="20"/>
              <w:szCs w:val="20"/>
              <w:lang w:eastAsia="en-US"/>
            </w:rPr>
            <w:fldChar w:fldCharType="separate"/>
          </w:r>
          <w:r w:rsidR="00B10BDD">
            <w:rPr>
              <w:noProof/>
              <w:sz w:val="20"/>
              <w:szCs w:val="20"/>
              <w:lang w:eastAsia="en-US"/>
            </w:rPr>
            <w:t>9</w:t>
          </w:r>
          <w:r w:rsidRPr="0067065A">
            <w:rPr>
              <w:noProof/>
              <w:sz w:val="20"/>
              <w:szCs w:val="20"/>
              <w:lang w:eastAsia="en-US"/>
            </w:rPr>
            <w:fldChar w:fldCharType="end"/>
          </w:r>
        </w:p>
      </w:tc>
      <w:tc>
        <w:tcPr>
          <w:tcW w:w="1316" w:type="pct"/>
        </w:tcPr>
        <w:p w14:paraId="0A33F22F" w14:textId="77777777" w:rsidR="000B5932" w:rsidRPr="0067065A" w:rsidRDefault="000B5932" w:rsidP="00954FC7">
          <w:pPr>
            <w:jc w:val="right"/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Date: </w:t>
          </w:r>
          <w:r>
            <w:rPr>
              <w:sz w:val="20"/>
              <w:szCs w:val="20"/>
              <w:lang w:eastAsia="en-US"/>
            </w:rPr>
            <w:t>October 2019</w:t>
          </w:r>
        </w:p>
      </w:tc>
    </w:tr>
    <w:tr w:rsidR="000B5932" w:rsidRPr="0067065A" w14:paraId="179AC5F0" w14:textId="77777777" w:rsidTr="007E63C0">
      <w:tc>
        <w:tcPr>
          <w:tcW w:w="5000" w:type="pct"/>
          <w:gridSpan w:val="4"/>
        </w:tcPr>
        <w:p w14:paraId="47F831C9" w14:textId="77777777" w:rsidR="000B5932" w:rsidRPr="0067065A" w:rsidRDefault="000B5932" w:rsidP="007E63C0">
          <w:pPr>
            <w:rPr>
              <w:sz w:val="20"/>
              <w:szCs w:val="20"/>
              <w:lang w:eastAsia="en-US"/>
            </w:rPr>
          </w:pPr>
          <w:r w:rsidRPr="0067065A">
            <w:rPr>
              <w:sz w:val="20"/>
              <w:szCs w:val="20"/>
              <w:lang w:eastAsia="en-US"/>
            </w:rPr>
            <w:t xml:space="preserve">Verification: </w:t>
          </w:r>
          <w:r>
            <w:rPr>
              <w:i/>
              <w:sz w:val="20"/>
              <w:szCs w:val="20"/>
              <w:lang w:eastAsia="en-US"/>
            </w:rPr>
            <w:t>October 2022</w:t>
          </w:r>
        </w:p>
      </w:tc>
    </w:tr>
    <w:tr w:rsidR="000B5932" w:rsidRPr="0067065A" w14:paraId="7BD7BC7F" w14:textId="77777777" w:rsidTr="004B619F">
      <w:trPr>
        <w:gridBefore w:val="2"/>
        <w:wBefore w:w="3356" w:type="pct"/>
      </w:trPr>
      <w:tc>
        <w:tcPr>
          <w:tcW w:w="1644" w:type="pct"/>
          <w:gridSpan w:val="2"/>
        </w:tcPr>
        <w:p w14:paraId="27A83A77" w14:textId="677F8F32" w:rsidR="000B5932" w:rsidRPr="0067065A" w:rsidRDefault="004B619F" w:rsidP="0067065A">
          <w:pPr>
            <w:jc w:val="right"/>
            <w:rPr>
              <w:i/>
              <w:sz w:val="16"/>
              <w:szCs w:val="16"/>
              <w:lang w:eastAsia="en-US"/>
            </w:rPr>
          </w:pPr>
          <w:r w:rsidRPr="004B619F">
            <w:rPr>
              <w:b/>
              <w:bCs/>
              <w:iCs/>
              <w:sz w:val="16"/>
              <w:szCs w:val="16"/>
              <w:lang w:eastAsia="en-US"/>
            </w:rPr>
            <w:t>OFFICIAL</w:t>
          </w:r>
          <w:r>
            <w:rPr>
              <w:i/>
              <w:sz w:val="16"/>
              <w:szCs w:val="16"/>
              <w:lang w:eastAsia="en-US"/>
            </w:rPr>
            <w:t xml:space="preserve"> - </w:t>
          </w:r>
          <w:r w:rsidR="000B5932" w:rsidRPr="0067065A">
            <w:rPr>
              <w:i/>
              <w:sz w:val="16"/>
              <w:szCs w:val="16"/>
              <w:lang w:eastAsia="en-US"/>
            </w:rPr>
            <w:t>Uncontrolled when printed</w:t>
          </w:r>
        </w:p>
      </w:tc>
    </w:tr>
  </w:tbl>
  <w:p w14:paraId="1E67491A" w14:textId="77777777" w:rsidR="000B5932" w:rsidRDefault="000B5932" w:rsidP="00DA6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E23B" w14:textId="77777777" w:rsidR="00C74E7E" w:rsidRDefault="00C74E7E" w:rsidP="00DA6239">
      <w:r>
        <w:separator/>
      </w:r>
    </w:p>
  </w:footnote>
  <w:footnote w:type="continuationSeparator" w:id="0">
    <w:p w14:paraId="24378DC6" w14:textId="77777777" w:rsidR="00C74E7E" w:rsidRDefault="00C74E7E" w:rsidP="00DA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BF0F" w14:textId="77777777" w:rsidR="000B5932" w:rsidRDefault="000B5932" w:rsidP="00DA6239">
    <w:r>
      <w:rPr>
        <w:noProof/>
      </w:rPr>
      <mc:AlternateContent>
        <mc:Choice Requires="wpg">
          <w:drawing>
            <wp:inline distT="0" distB="0" distL="0" distR="0" wp14:anchorId="3F5A44C7" wp14:editId="502B1F16">
              <wp:extent cx="6460490" cy="571500"/>
              <wp:effectExtent l="0" t="0" r="0" b="0"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Rot="1" noChangeAspect="1"/>
                    </wpg:cNvGrpSpPr>
                    <wpg:grpSpPr bwMode="auto">
                      <a:xfrm>
                        <a:off x="0" y="0"/>
                        <a:ext cx="6460490" cy="571500"/>
                        <a:chOff x="722" y="709"/>
                        <a:chExt cx="10740" cy="900"/>
                      </a:xfrm>
                    </wpg:grpSpPr>
                    <pic:pic xmlns:pic="http://schemas.openxmlformats.org/drawingml/2006/picture">
                      <pic:nvPicPr>
                        <pic:cNvPr id="2" name="Object 8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2" y="709"/>
                          <a:ext cx="10740" cy="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9"/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2077" y="782"/>
                          <a:ext cx="9224" cy="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C9C6A" w14:textId="6294196E" w:rsidR="000B5932" w:rsidRPr="00A138AE" w:rsidRDefault="000B5932" w:rsidP="00DA6239">
                            <w:pPr>
                              <w:pStyle w:val="Title"/>
                              <w:rPr>
                                <w:szCs w:val="24"/>
                              </w:rPr>
                            </w:pPr>
                            <w:r w:rsidRPr="00A138AE">
                              <w:rPr>
                                <w:szCs w:val="24"/>
                              </w:rPr>
                              <w:t xml:space="preserve">Assessment and Moderation Policy </w:t>
                            </w:r>
                            <w:r w:rsidR="00D9282F">
                              <w:rPr>
                                <w:szCs w:val="24"/>
                              </w:rPr>
                              <w:t>(</w:t>
                            </w:r>
                            <w:r w:rsidR="00D9282F" w:rsidRPr="00A138AE">
                              <w:rPr>
                                <w:szCs w:val="24"/>
                              </w:rPr>
                              <w:t>Higher Education</w:t>
                            </w:r>
                            <w:r w:rsidR="00D9282F"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F5A44C7" id="Group 1" o:spid="_x0000_s1026" style="width:508.7pt;height:45pt;mso-position-horizontal-relative:char;mso-position-vertical-relative:line" coordorigin="722,709" coordsize="10740,9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">
              <o:lock v:ext="edit" rotation="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8" o:spid="_x0000_s1027" type="#_x0000_t75" style="position:absolute;left:722;top:709;width:107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">
                <v:imagedata r:id="rId2" o:title=""/>
                <o:lock v:ext="edit" rotation="t" cropping="t" verticies="t" shapetyp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2077;top:782;width:9224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o:lock v:ext="edit" rotation="t" aspectratio="t" verticies="t" text="t" shapetype="t"/>
                <v:textbox>
                  <w:txbxContent>
                    <w:p w14:paraId="69CC9C6A" w14:textId="6294196E" w:rsidR="000B5932" w:rsidRPr="00A138AE" w:rsidRDefault="000B5932" w:rsidP="00DA6239">
                      <w:pPr>
                        <w:pStyle w:val="Title"/>
                        <w:rPr>
                          <w:szCs w:val="24"/>
                        </w:rPr>
                      </w:pPr>
                      <w:r w:rsidRPr="00A138AE">
                        <w:rPr>
                          <w:szCs w:val="24"/>
                        </w:rPr>
                        <w:t xml:space="preserve">Assessment and Moderation Policy </w:t>
                      </w:r>
                      <w:r w:rsidR="00D9282F">
                        <w:rPr>
                          <w:szCs w:val="24"/>
                        </w:rPr>
                        <w:t>(</w:t>
                      </w:r>
                      <w:r w:rsidR="00D9282F" w:rsidRPr="00A138AE">
                        <w:rPr>
                          <w:szCs w:val="24"/>
                        </w:rPr>
                        <w:t>Higher Education</w:t>
                      </w:r>
                      <w:r w:rsidR="00D9282F">
                        <w:rPr>
                          <w:szCs w:val="24"/>
                        </w:rPr>
                        <w:t>)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EA5"/>
    <w:multiLevelType w:val="hybridMultilevel"/>
    <w:tmpl w:val="381E5F68"/>
    <w:lvl w:ilvl="0" w:tplc="0C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5397878"/>
    <w:multiLevelType w:val="hybridMultilevel"/>
    <w:tmpl w:val="B1DE2F42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8543A"/>
    <w:multiLevelType w:val="hybridMultilevel"/>
    <w:tmpl w:val="D3C4C744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277AF1"/>
    <w:multiLevelType w:val="hybridMultilevel"/>
    <w:tmpl w:val="8D0210F8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D03B61"/>
    <w:multiLevelType w:val="hybridMultilevel"/>
    <w:tmpl w:val="694CF942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E20A03"/>
    <w:multiLevelType w:val="hybridMultilevel"/>
    <w:tmpl w:val="60A27F36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EA5829"/>
    <w:multiLevelType w:val="multilevel"/>
    <w:tmpl w:val="BC5001E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7" w15:restartNumberingAfterBreak="0">
    <w:nsid w:val="138A5229"/>
    <w:multiLevelType w:val="multilevel"/>
    <w:tmpl w:val="3A0AE4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F12833"/>
    <w:multiLevelType w:val="multilevel"/>
    <w:tmpl w:val="E506DE4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9" w15:restartNumberingAfterBreak="0">
    <w:nsid w:val="21903708"/>
    <w:multiLevelType w:val="hybridMultilevel"/>
    <w:tmpl w:val="CBFAF148"/>
    <w:lvl w:ilvl="0" w:tplc="0C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>
      <w:start w:val="1"/>
      <w:numFmt w:val="decimal"/>
      <w:lvlText w:val="%4."/>
      <w:lvlJc w:val="left"/>
      <w:pPr>
        <w:ind w:left="4221" w:hanging="360"/>
      </w:pPr>
    </w:lvl>
    <w:lvl w:ilvl="4" w:tplc="08090019">
      <w:start w:val="1"/>
      <w:numFmt w:val="lowerLetter"/>
      <w:lvlText w:val="%5."/>
      <w:lvlJc w:val="left"/>
      <w:pPr>
        <w:ind w:left="4941" w:hanging="360"/>
      </w:pPr>
    </w:lvl>
    <w:lvl w:ilvl="5" w:tplc="0809001B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2B95A71"/>
    <w:multiLevelType w:val="hybridMultilevel"/>
    <w:tmpl w:val="C7348D66"/>
    <w:lvl w:ilvl="0" w:tplc="F00C9CF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EC4EB4"/>
    <w:multiLevelType w:val="hybridMultilevel"/>
    <w:tmpl w:val="06541734"/>
    <w:lvl w:ilvl="0" w:tplc="0C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786975"/>
    <w:multiLevelType w:val="hybridMultilevel"/>
    <w:tmpl w:val="D39ED8EE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89658B"/>
    <w:multiLevelType w:val="multilevel"/>
    <w:tmpl w:val="04F6D232"/>
    <w:lvl w:ilvl="0">
      <w:start w:val="1"/>
      <w:numFmt w:val="bullet"/>
      <w:pStyle w:val="List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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3119"/>
        </w:tabs>
        <w:ind w:left="3119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"/>
      <w:lvlJc w:val="left"/>
      <w:pPr>
        <w:tabs>
          <w:tab w:val="num" w:pos="3686"/>
        </w:tabs>
        <w:ind w:left="3686" w:hanging="567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"/>
      <w:lvlJc w:val="left"/>
      <w:pPr>
        <w:tabs>
          <w:tab w:val="num" w:pos="4253"/>
        </w:tabs>
        <w:ind w:left="4253" w:hanging="56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387"/>
        </w:tabs>
        <w:ind w:left="5387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6521"/>
        </w:tabs>
        <w:ind w:left="6521" w:hanging="567"/>
      </w:pPr>
      <w:rPr>
        <w:rFonts w:ascii="Symbol" w:hAnsi="Symbol" w:hint="default"/>
      </w:rPr>
    </w:lvl>
  </w:abstractNum>
  <w:abstractNum w:abstractNumId="14" w15:restartNumberingAfterBreak="0">
    <w:nsid w:val="2E367BC9"/>
    <w:multiLevelType w:val="hybridMultilevel"/>
    <w:tmpl w:val="1CD8C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47FBC"/>
    <w:multiLevelType w:val="hybridMultilevel"/>
    <w:tmpl w:val="59CEAAC4"/>
    <w:lvl w:ilvl="0" w:tplc="F00C9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564F0D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00C9CFA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B39DE"/>
    <w:multiLevelType w:val="hybridMultilevel"/>
    <w:tmpl w:val="6F52F940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DF786F"/>
    <w:multiLevelType w:val="hybridMultilevel"/>
    <w:tmpl w:val="04CE91BE"/>
    <w:lvl w:ilvl="0" w:tplc="ED9AF220">
      <w:start w:val="1"/>
      <w:numFmt w:val="lowerRoman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6D70EE5"/>
    <w:multiLevelType w:val="hybridMultilevel"/>
    <w:tmpl w:val="31609D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3B61"/>
    <w:multiLevelType w:val="hybridMultilevel"/>
    <w:tmpl w:val="78945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63EE1"/>
    <w:multiLevelType w:val="multilevel"/>
    <w:tmpl w:val="D49E6674"/>
    <w:styleLink w:val="MSHeadings"/>
    <w:lvl w:ilvl="0">
      <w:start w:val="1"/>
      <w:numFmt w:val="decimal"/>
      <w:lvlText w:val="%1."/>
      <w:lvlJc w:val="left"/>
      <w:pPr>
        <w:tabs>
          <w:tab w:val="num" w:pos="1419"/>
        </w:tabs>
        <w:ind w:left="1135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986"/>
        </w:tabs>
        <w:ind w:left="1986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103" w:hanging="567"/>
      </w:pPr>
      <w:rPr>
        <w:rFonts w:hint="default"/>
      </w:rPr>
    </w:lvl>
  </w:abstractNum>
  <w:abstractNum w:abstractNumId="21" w15:restartNumberingAfterBreak="0">
    <w:nsid w:val="41411962"/>
    <w:multiLevelType w:val="hybridMultilevel"/>
    <w:tmpl w:val="86BC405C"/>
    <w:lvl w:ilvl="0" w:tplc="94D05A22">
      <w:start w:val="1"/>
      <w:numFmt w:val="lowerRoman"/>
      <w:lvlText w:val="(%1)"/>
      <w:lvlJc w:val="left"/>
      <w:pPr>
        <w:ind w:left="1429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684136"/>
    <w:multiLevelType w:val="hybridMultilevel"/>
    <w:tmpl w:val="694CF942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763680"/>
    <w:multiLevelType w:val="hybridMultilevel"/>
    <w:tmpl w:val="FD5C73CC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142455"/>
    <w:multiLevelType w:val="hybridMultilevel"/>
    <w:tmpl w:val="0E66AB64"/>
    <w:lvl w:ilvl="0" w:tplc="ED9AF220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D2A78EE"/>
    <w:multiLevelType w:val="hybridMultilevel"/>
    <w:tmpl w:val="167C02D8"/>
    <w:lvl w:ilvl="0" w:tplc="F00C9CF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6" w15:restartNumberingAfterBreak="0">
    <w:nsid w:val="4F006767"/>
    <w:multiLevelType w:val="hybridMultilevel"/>
    <w:tmpl w:val="655AB26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9E3965"/>
    <w:multiLevelType w:val="hybridMultilevel"/>
    <w:tmpl w:val="1A2C6DA4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1980A63"/>
    <w:multiLevelType w:val="hybridMultilevel"/>
    <w:tmpl w:val="362CA86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46B"/>
    <w:multiLevelType w:val="hybridMultilevel"/>
    <w:tmpl w:val="B6929B98"/>
    <w:lvl w:ilvl="0" w:tplc="941A262A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8636DE"/>
    <w:multiLevelType w:val="hybridMultilevel"/>
    <w:tmpl w:val="538CB42E"/>
    <w:lvl w:ilvl="0" w:tplc="ED9AF22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C001A2"/>
    <w:multiLevelType w:val="hybridMultilevel"/>
    <w:tmpl w:val="950C97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67FD7"/>
    <w:multiLevelType w:val="multilevel"/>
    <w:tmpl w:val="F0CC6D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33" w15:restartNumberingAfterBreak="0">
    <w:nsid w:val="58E34474"/>
    <w:multiLevelType w:val="multilevel"/>
    <w:tmpl w:val="A13C2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3131" w:hanging="720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34" w15:restartNumberingAfterBreak="0">
    <w:nsid w:val="58ED43F4"/>
    <w:multiLevelType w:val="multilevel"/>
    <w:tmpl w:val="46266ED8"/>
    <w:lvl w:ilvl="0">
      <w:start w:val="4"/>
      <w:numFmt w:val="decimal"/>
      <w:lvlText w:val="%1."/>
      <w:lvlJc w:val="left"/>
      <w:pPr>
        <w:tabs>
          <w:tab w:val="num" w:pos="1419"/>
        </w:tabs>
        <w:ind w:left="1135" w:hanging="567"/>
      </w:pPr>
      <w:rPr>
        <w:rFonts w:ascii="Arial" w:hAnsi="Arial" w:hint="default"/>
        <w:b/>
        <w:i w:val="0"/>
        <w:sz w:val="24"/>
      </w:rPr>
    </w:lvl>
    <w:lvl w:ilvl="1">
      <w:start w:val="11"/>
      <w:numFmt w:val="decimal"/>
      <w:isLgl/>
      <w:lvlText w:val="%1.%2."/>
      <w:lvlJc w:val="left"/>
      <w:pPr>
        <w:tabs>
          <w:tab w:val="num" w:pos="1986"/>
        </w:tabs>
        <w:ind w:left="1986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none"/>
      <w:pStyle w:val="Heading4"/>
      <w:lvlText w:val="4.13.1"/>
      <w:lvlJc w:val="left"/>
      <w:pPr>
        <w:tabs>
          <w:tab w:val="num" w:pos="3119"/>
        </w:tabs>
        <w:ind w:left="3119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103" w:hanging="567"/>
      </w:pPr>
      <w:rPr>
        <w:rFonts w:hint="default"/>
      </w:rPr>
    </w:lvl>
  </w:abstractNum>
  <w:abstractNum w:abstractNumId="35" w15:restartNumberingAfterBreak="0">
    <w:nsid w:val="66050F5F"/>
    <w:multiLevelType w:val="hybridMultilevel"/>
    <w:tmpl w:val="C87A78A4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EE7344"/>
    <w:multiLevelType w:val="hybridMultilevel"/>
    <w:tmpl w:val="8A0699C6"/>
    <w:lvl w:ilvl="0" w:tplc="F00C9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A1597"/>
    <w:multiLevelType w:val="hybridMultilevel"/>
    <w:tmpl w:val="0B0418C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AF32BBB"/>
    <w:multiLevelType w:val="hybridMultilevel"/>
    <w:tmpl w:val="CA56E5F6"/>
    <w:lvl w:ilvl="0" w:tplc="F00C9CFA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43DFC"/>
    <w:multiLevelType w:val="hybridMultilevel"/>
    <w:tmpl w:val="464C3B74"/>
    <w:lvl w:ilvl="0" w:tplc="0C09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1B">
      <w:start w:val="1"/>
      <w:numFmt w:val="lowerRoman"/>
      <w:lvlText w:val="%3."/>
      <w:lvlJc w:val="right"/>
      <w:pPr>
        <w:ind w:left="3861" w:hanging="180"/>
      </w:pPr>
    </w:lvl>
    <w:lvl w:ilvl="3" w:tplc="0809000F">
      <w:start w:val="1"/>
      <w:numFmt w:val="decimal"/>
      <w:lvlText w:val="%4."/>
      <w:lvlJc w:val="left"/>
      <w:pPr>
        <w:ind w:left="4581" w:hanging="360"/>
      </w:pPr>
    </w:lvl>
    <w:lvl w:ilvl="4" w:tplc="08090019">
      <w:start w:val="1"/>
      <w:numFmt w:val="lowerLetter"/>
      <w:lvlText w:val="%5."/>
      <w:lvlJc w:val="left"/>
      <w:pPr>
        <w:ind w:left="5301" w:hanging="360"/>
      </w:pPr>
    </w:lvl>
    <w:lvl w:ilvl="5" w:tplc="0809001B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6BC40F5E"/>
    <w:multiLevelType w:val="hybridMultilevel"/>
    <w:tmpl w:val="70C0DB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16DEE"/>
    <w:multiLevelType w:val="hybridMultilevel"/>
    <w:tmpl w:val="26C02108"/>
    <w:lvl w:ilvl="0" w:tplc="91665C7C">
      <w:start w:val="1"/>
      <w:numFmt w:val="decimal"/>
      <w:pStyle w:val="Heading1"/>
      <w:lvlText w:val="%1."/>
      <w:lvlJc w:val="left"/>
      <w:pPr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D5F19C4"/>
    <w:multiLevelType w:val="hybridMultilevel"/>
    <w:tmpl w:val="65E0AEDE"/>
    <w:lvl w:ilvl="0" w:tplc="F00C9CFA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77B40AB8"/>
    <w:multiLevelType w:val="hybridMultilevel"/>
    <w:tmpl w:val="09F085F8"/>
    <w:lvl w:ilvl="0" w:tplc="16923F58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AB700B"/>
    <w:multiLevelType w:val="hybridMultilevel"/>
    <w:tmpl w:val="F07A19B0"/>
    <w:lvl w:ilvl="0" w:tplc="ED9AF22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3431180">
    <w:abstractNumId w:val="20"/>
  </w:num>
  <w:num w:numId="2" w16cid:durableId="814220568">
    <w:abstractNumId w:val="7"/>
  </w:num>
  <w:num w:numId="3" w16cid:durableId="868687321">
    <w:abstractNumId w:val="13"/>
  </w:num>
  <w:num w:numId="4" w16cid:durableId="1930652322">
    <w:abstractNumId w:val="35"/>
  </w:num>
  <w:num w:numId="5" w16cid:durableId="480079835">
    <w:abstractNumId w:val="8"/>
  </w:num>
  <w:num w:numId="6" w16cid:durableId="459033793">
    <w:abstractNumId w:val="0"/>
  </w:num>
  <w:num w:numId="7" w16cid:durableId="1956519352">
    <w:abstractNumId w:val="39"/>
  </w:num>
  <w:num w:numId="8" w16cid:durableId="442111973">
    <w:abstractNumId w:val="9"/>
  </w:num>
  <w:num w:numId="9" w16cid:durableId="1517186486">
    <w:abstractNumId w:val="34"/>
  </w:num>
  <w:num w:numId="10" w16cid:durableId="1211267309">
    <w:abstractNumId w:val="41"/>
  </w:num>
  <w:num w:numId="11" w16cid:durableId="501118829">
    <w:abstractNumId w:val="32"/>
  </w:num>
  <w:num w:numId="12" w16cid:durableId="1041398483">
    <w:abstractNumId w:val="6"/>
  </w:num>
  <w:num w:numId="13" w16cid:durableId="590511855">
    <w:abstractNumId w:val="26"/>
  </w:num>
  <w:num w:numId="14" w16cid:durableId="1319384901">
    <w:abstractNumId w:val="33"/>
  </w:num>
  <w:num w:numId="15" w16cid:durableId="112284939">
    <w:abstractNumId w:val="19"/>
  </w:num>
  <w:num w:numId="16" w16cid:durableId="1998222109">
    <w:abstractNumId w:val="14"/>
  </w:num>
  <w:num w:numId="17" w16cid:durableId="986398501">
    <w:abstractNumId w:val="17"/>
  </w:num>
  <w:num w:numId="18" w16cid:durableId="624388804">
    <w:abstractNumId w:val="5"/>
  </w:num>
  <w:num w:numId="19" w16cid:durableId="675306541">
    <w:abstractNumId w:val="43"/>
  </w:num>
  <w:num w:numId="20" w16cid:durableId="1022245645">
    <w:abstractNumId w:val="11"/>
  </w:num>
  <w:num w:numId="21" w16cid:durableId="152643541">
    <w:abstractNumId w:val="29"/>
  </w:num>
  <w:num w:numId="22" w16cid:durableId="63257578">
    <w:abstractNumId w:val="38"/>
  </w:num>
  <w:num w:numId="23" w16cid:durableId="1588153142">
    <w:abstractNumId w:val="21"/>
  </w:num>
  <w:num w:numId="24" w16cid:durableId="1257903203">
    <w:abstractNumId w:val="10"/>
  </w:num>
  <w:num w:numId="25" w16cid:durableId="943420301">
    <w:abstractNumId w:val="1"/>
  </w:num>
  <w:num w:numId="26" w16cid:durableId="1936283871">
    <w:abstractNumId w:val="24"/>
  </w:num>
  <w:num w:numId="27" w16cid:durableId="1602950252">
    <w:abstractNumId w:val="22"/>
  </w:num>
  <w:num w:numId="28" w16cid:durableId="1032919300">
    <w:abstractNumId w:val="25"/>
  </w:num>
  <w:num w:numId="29" w16cid:durableId="415320193">
    <w:abstractNumId w:val="4"/>
  </w:num>
  <w:num w:numId="30" w16cid:durableId="647321936">
    <w:abstractNumId w:val="36"/>
  </w:num>
  <w:num w:numId="31" w16cid:durableId="231501246">
    <w:abstractNumId w:val="15"/>
  </w:num>
  <w:num w:numId="32" w16cid:durableId="1398085975">
    <w:abstractNumId w:val="42"/>
  </w:num>
  <w:num w:numId="33" w16cid:durableId="679619824">
    <w:abstractNumId w:val="30"/>
  </w:num>
  <w:num w:numId="34" w16cid:durableId="188495326">
    <w:abstractNumId w:val="27"/>
  </w:num>
  <w:num w:numId="35" w16cid:durableId="1595046012">
    <w:abstractNumId w:val="3"/>
  </w:num>
  <w:num w:numId="36" w16cid:durableId="1684937688">
    <w:abstractNumId w:val="23"/>
  </w:num>
  <w:num w:numId="37" w16cid:durableId="1662537763">
    <w:abstractNumId w:val="2"/>
  </w:num>
  <w:num w:numId="38" w16cid:durableId="2037727150">
    <w:abstractNumId w:val="16"/>
  </w:num>
  <w:num w:numId="39" w16cid:durableId="549614479">
    <w:abstractNumId w:val="12"/>
  </w:num>
  <w:num w:numId="40" w16cid:durableId="2102607380">
    <w:abstractNumId w:val="28"/>
  </w:num>
  <w:num w:numId="41" w16cid:durableId="2122147192">
    <w:abstractNumId w:val="37"/>
  </w:num>
  <w:num w:numId="42" w16cid:durableId="1038167945">
    <w:abstractNumId w:val="44"/>
  </w:num>
  <w:num w:numId="43" w16cid:durableId="1682782180">
    <w:abstractNumId w:val="31"/>
  </w:num>
  <w:num w:numId="44" w16cid:durableId="1373993716">
    <w:abstractNumId w:val="40"/>
  </w:num>
  <w:num w:numId="45" w16cid:durableId="1012728200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8C"/>
    <w:rsid w:val="0000253D"/>
    <w:rsid w:val="0000270C"/>
    <w:rsid w:val="00004AAC"/>
    <w:rsid w:val="00011EF0"/>
    <w:rsid w:val="000141C8"/>
    <w:rsid w:val="00015C9E"/>
    <w:rsid w:val="000206D5"/>
    <w:rsid w:val="000246A0"/>
    <w:rsid w:val="00031EF2"/>
    <w:rsid w:val="00035BC2"/>
    <w:rsid w:val="00035FD2"/>
    <w:rsid w:val="00041F6C"/>
    <w:rsid w:val="00041F85"/>
    <w:rsid w:val="00043B0C"/>
    <w:rsid w:val="00046177"/>
    <w:rsid w:val="00047870"/>
    <w:rsid w:val="000516F3"/>
    <w:rsid w:val="000577FF"/>
    <w:rsid w:val="00061515"/>
    <w:rsid w:val="00064099"/>
    <w:rsid w:val="000677FA"/>
    <w:rsid w:val="000752EE"/>
    <w:rsid w:val="00087441"/>
    <w:rsid w:val="000918EC"/>
    <w:rsid w:val="000932FB"/>
    <w:rsid w:val="00094CE6"/>
    <w:rsid w:val="00094FE2"/>
    <w:rsid w:val="000A18E1"/>
    <w:rsid w:val="000A46F7"/>
    <w:rsid w:val="000A79D5"/>
    <w:rsid w:val="000B1CBE"/>
    <w:rsid w:val="000B5932"/>
    <w:rsid w:val="000B7EE3"/>
    <w:rsid w:val="000C373F"/>
    <w:rsid w:val="000C4BBD"/>
    <w:rsid w:val="000C5570"/>
    <w:rsid w:val="000C753B"/>
    <w:rsid w:val="000D38C9"/>
    <w:rsid w:val="000D4FB2"/>
    <w:rsid w:val="000D5CCE"/>
    <w:rsid w:val="000E228E"/>
    <w:rsid w:val="000E2692"/>
    <w:rsid w:val="000E27C4"/>
    <w:rsid w:val="000E4CF2"/>
    <w:rsid w:val="000F29BB"/>
    <w:rsid w:val="000F75DE"/>
    <w:rsid w:val="00100CE4"/>
    <w:rsid w:val="00101D3B"/>
    <w:rsid w:val="0010208F"/>
    <w:rsid w:val="0010275C"/>
    <w:rsid w:val="001038A2"/>
    <w:rsid w:val="00105624"/>
    <w:rsid w:val="00106192"/>
    <w:rsid w:val="00111A8C"/>
    <w:rsid w:val="00111C2C"/>
    <w:rsid w:val="001174DE"/>
    <w:rsid w:val="001211FF"/>
    <w:rsid w:val="00124C2B"/>
    <w:rsid w:val="00125D37"/>
    <w:rsid w:val="0012662E"/>
    <w:rsid w:val="00126738"/>
    <w:rsid w:val="00131B07"/>
    <w:rsid w:val="00133073"/>
    <w:rsid w:val="00135E89"/>
    <w:rsid w:val="0014069D"/>
    <w:rsid w:val="0014104C"/>
    <w:rsid w:val="00142340"/>
    <w:rsid w:val="001430E8"/>
    <w:rsid w:val="00143164"/>
    <w:rsid w:val="001532D8"/>
    <w:rsid w:val="001544E3"/>
    <w:rsid w:val="00155528"/>
    <w:rsid w:val="001568EB"/>
    <w:rsid w:val="00160CEF"/>
    <w:rsid w:val="00172937"/>
    <w:rsid w:val="00173A4E"/>
    <w:rsid w:val="001760E7"/>
    <w:rsid w:val="0018063B"/>
    <w:rsid w:val="00182317"/>
    <w:rsid w:val="00184828"/>
    <w:rsid w:val="00190946"/>
    <w:rsid w:val="0019145B"/>
    <w:rsid w:val="00193770"/>
    <w:rsid w:val="001974B5"/>
    <w:rsid w:val="001A3FA8"/>
    <w:rsid w:val="001A4401"/>
    <w:rsid w:val="001B1952"/>
    <w:rsid w:val="001B333E"/>
    <w:rsid w:val="001B54FE"/>
    <w:rsid w:val="001B5CD0"/>
    <w:rsid w:val="001C2441"/>
    <w:rsid w:val="001C302C"/>
    <w:rsid w:val="001C716B"/>
    <w:rsid w:val="001D7881"/>
    <w:rsid w:val="001E1092"/>
    <w:rsid w:val="001E1589"/>
    <w:rsid w:val="001E45F6"/>
    <w:rsid w:val="001F13A5"/>
    <w:rsid w:val="001F24D0"/>
    <w:rsid w:val="001F2D47"/>
    <w:rsid w:val="00206DF0"/>
    <w:rsid w:val="00215083"/>
    <w:rsid w:val="00217593"/>
    <w:rsid w:val="00220475"/>
    <w:rsid w:val="00220808"/>
    <w:rsid w:val="0022116F"/>
    <w:rsid w:val="00224DEC"/>
    <w:rsid w:val="00226278"/>
    <w:rsid w:val="00230712"/>
    <w:rsid w:val="00232137"/>
    <w:rsid w:val="00233202"/>
    <w:rsid w:val="00234C94"/>
    <w:rsid w:val="00241C77"/>
    <w:rsid w:val="00243862"/>
    <w:rsid w:val="00247665"/>
    <w:rsid w:val="00253C36"/>
    <w:rsid w:val="00257246"/>
    <w:rsid w:val="002604B7"/>
    <w:rsid w:val="0026380F"/>
    <w:rsid w:val="00267C69"/>
    <w:rsid w:val="0027076B"/>
    <w:rsid w:val="00270CE7"/>
    <w:rsid w:val="0027552C"/>
    <w:rsid w:val="0027561B"/>
    <w:rsid w:val="0027640C"/>
    <w:rsid w:val="00277190"/>
    <w:rsid w:val="00281ECD"/>
    <w:rsid w:val="00286578"/>
    <w:rsid w:val="002865E6"/>
    <w:rsid w:val="00291166"/>
    <w:rsid w:val="0029487D"/>
    <w:rsid w:val="00295CB6"/>
    <w:rsid w:val="002A19F2"/>
    <w:rsid w:val="002B12B6"/>
    <w:rsid w:val="002C0FAF"/>
    <w:rsid w:val="002C2931"/>
    <w:rsid w:val="002D1727"/>
    <w:rsid w:val="002D39A1"/>
    <w:rsid w:val="002D470A"/>
    <w:rsid w:val="002E08B4"/>
    <w:rsid w:val="002E3737"/>
    <w:rsid w:val="002F03C4"/>
    <w:rsid w:val="002F0E00"/>
    <w:rsid w:val="002F422A"/>
    <w:rsid w:val="002F5504"/>
    <w:rsid w:val="002F6B09"/>
    <w:rsid w:val="00304AEC"/>
    <w:rsid w:val="00304B62"/>
    <w:rsid w:val="00306841"/>
    <w:rsid w:val="00314E01"/>
    <w:rsid w:val="00322B04"/>
    <w:rsid w:val="00324A4C"/>
    <w:rsid w:val="00324BE2"/>
    <w:rsid w:val="003252EC"/>
    <w:rsid w:val="00325D91"/>
    <w:rsid w:val="00334414"/>
    <w:rsid w:val="00335498"/>
    <w:rsid w:val="00335CA8"/>
    <w:rsid w:val="00336C17"/>
    <w:rsid w:val="00337083"/>
    <w:rsid w:val="003400BA"/>
    <w:rsid w:val="00341CC8"/>
    <w:rsid w:val="00343959"/>
    <w:rsid w:val="00346F5B"/>
    <w:rsid w:val="0035307D"/>
    <w:rsid w:val="00354EA3"/>
    <w:rsid w:val="003555CF"/>
    <w:rsid w:val="00360C57"/>
    <w:rsid w:val="003637B9"/>
    <w:rsid w:val="0037548D"/>
    <w:rsid w:val="00377B3B"/>
    <w:rsid w:val="0038495F"/>
    <w:rsid w:val="0038497C"/>
    <w:rsid w:val="0039680A"/>
    <w:rsid w:val="003A057A"/>
    <w:rsid w:val="003A2427"/>
    <w:rsid w:val="003A6A08"/>
    <w:rsid w:val="003A6A8B"/>
    <w:rsid w:val="003A7D19"/>
    <w:rsid w:val="003B06E5"/>
    <w:rsid w:val="003B09C0"/>
    <w:rsid w:val="003B1D52"/>
    <w:rsid w:val="003B6107"/>
    <w:rsid w:val="003C02AF"/>
    <w:rsid w:val="003C1D47"/>
    <w:rsid w:val="003D0C7C"/>
    <w:rsid w:val="003D1AA3"/>
    <w:rsid w:val="003D2A6F"/>
    <w:rsid w:val="003D5C02"/>
    <w:rsid w:val="003D7B41"/>
    <w:rsid w:val="003E37E9"/>
    <w:rsid w:val="003E6655"/>
    <w:rsid w:val="003F1D34"/>
    <w:rsid w:val="003F5B60"/>
    <w:rsid w:val="003F65D2"/>
    <w:rsid w:val="00400429"/>
    <w:rsid w:val="0040092B"/>
    <w:rsid w:val="00405B1E"/>
    <w:rsid w:val="004140F0"/>
    <w:rsid w:val="00421C2D"/>
    <w:rsid w:val="00423047"/>
    <w:rsid w:val="0042593A"/>
    <w:rsid w:val="00425FD6"/>
    <w:rsid w:val="00431F30"/>
    <w:rsid w:val="00432D5B"/>
    <w:rsid w:val="00437AA4"/>
    <w:rsid w:val="00440247"/>
    <w:rsid w:val="00440A65"/>
    <w:rsid w:val="00441996"/>
    <w:rsid w:val="0044404E"/>
    <w:rsid w:val="00446603"/>
    <w:rsid w:val="0045244F"/>
    <w:rsid w:val="00454DCF"/>
    <w:rsid w:val="00460F54"/>
    <w:rsid w:val="00463BE2"/>
    <w:rsid w:val="004659E7"/>
    <w:rsid w:val="00466D68"/>
    <w:rsid w:val="0046771A"/>
    <w:rsid w:val="00467AB3"/>
    <w:rsid w:val="00473ADB"/>
    <w:rsid w:val="00481463"/>
    <w:rsid w:val="00484382"/>
    <w:rsid w:val="00485734"/>
    <w:rsid w:val="00485965"/>
    <w:rsid w:val="00493F41"/>
    <w:rsid w:val="004961B6"/>
    <w:rsid w:val="00497BF4"/>
    <w:rsid w:val="004A04EA"/>
    <w:rsid w:val="004A2EB7"/>
    <w:rsid w:val="004A4596"/>
    <w:rsid w:val="004A46FC"/>
    <w:rsid w:val="004A76E8"/>
    <w:rsid w:val="004B0A1A"/>
    <w:rsid w:val="004B19C8"/>
    <w:rsid w:val="004B2F1F"/>
    <w:rsid w:val="004B3587"/>
    <w:rsid w:val="004B4DBF"/>
    <w:rsid w:val="004B55AA"/>
    <w:rsid w:val="004B619F"/>
    <w:rsid w:val="004B6687"/>
    <w:rsid w:val="004C27AD"/>
    <w:rsid w:val="004C37BE"/>
    <w:rsid w:val="004C4DF0"/>
    <w:rsid w:val="004C7504"/>
    <w:rsid w:val="004D4567"/>
    <w:rsid w:val="004D48DF"/>
    <w:rsid w:val="004E0B59"/>
    <w:rsid w:val="004E14A8"/>
    <w:rsid w:val="004F1AF2"/>
    <w:rsid w:val="00500045"/>
    <w:rsid w:val="00501803"/>
    <w:rsid w:val="00514524"/>
    <w:rsid w:val="00515832"/>
    <w:rsid w:val="00516B33"/>
    <w:rsid w:val="00522911"/>
    <w:rsid w:val="00524866"/>
    <w:rsid w:val="00524FE9"/>
    <w:rsid w:val="0054277A"/>
    <w:rsid w:val="0054321D"/>
    <w:rsid w:val="00546930"/>
    <w:rsid w:val="005508E4"/>
    <w:rsid w:val="00561691"/>
    <w:rsid w:val="00564350"/>
    <w:rsid w:val="00564FC8"/>
    <w:rsid w:val="00574F72"/>
    <w:rsid w:val="005753BB"/>
    <w:rsid w:val="00577F1D"/>
    <w:rsid w:val="00585D6C"/>
    <w:rsid w:val="00586E8B"/>
    <w:rsid w:val="00594667"/>
    <w:rsid w:val="005A030F"/>
    <w:rsid w:val="005A06D3"/>
    <w:rsid w:val="005A0824"/>
    <w:rsid w:val="005A320B"/>
    <w:rsid w:val="005A4DEA"/>
    <w:rsid w:val="005B1DCD"/>
    <w:rsid w:val="005B253A"/>
    <w:rsid w:val="005B5662"/>
    <w:rsid w:val="005C3323"/>
    <w:rsid w:val="005C3572"/>
    <w:rsid w:val="005D19B6"/>
    <w:rsid w:val="005E0F4C"/>
    <w:rsid w:val="005E74F8"/>
    <w:rsid w:val="005F2823"/>
    <w:rsid w:val="005F5FFE"/>
    <w:rsid w:val="00602AF6"/>
    <w:rsid w:val="00604FA9"/>
    <w:rsid w:val="00606724"/>
    <w:rsid w:val="0060775A"/>
    <w:rsid w:val="0061151D"/>
    <w:rsid w:val="006154E2"/>
    <w:rsid w:val="006176B3"/>
    <w:rsid w:val="00620107"/>
    <w:rsid w:val="00621227"/>
    <w:rsid w:val="00624262"/>
    <w:rsid w:val="00625AD9"/>
    <w:rsid w:val="006279E0"/>
    <w:rsid w:val="00630A9A"/>
    <w:rsid w:val="00633124"/>
    <w:rsid w:val="006364A1"/>
    <w:rsid w:val="0063738D"/>
    <w:rsid w:val="006434D2"/>
    <w:rsid w:val="006464CA"/>
    <w:rsid w:val="006469B0"/>
    <w:rsid w:val="00655058"/>
    <w:rsid w:val="0065624C"/>
    <w:rsid w:val="006564D8"/>
    <w:rsid w:val="00656D18"/>
    <w:rsid w:val="006575BE"/>
    <w:rsid w:val="0066310B"/>
    <w:rsid w:val="006657C2"/>
    <w:rsid w:val="00665F90"/>
    <w:rsid w:val="006701F7"/>
    <w:rsid w:val="0067065A"/>
    <w:rsid w:val="00672DFB"/>
    <w:rsid w:val="00674878"/>
    <w:rsid w:val="006776D8"/>
    <w:rsid w:val="00685B96"/>
    <w:rsid w:val="00687A28"/>
    <w:rsid w:val="00690B7B"/>
    <w:rsid w:val="00692201"/>
    <w:rsid w:val="00692582"/>
    <w:rsid w:val="006926AE"/>
    <w:rsid w:val="0069372D"/>
    <w:rsid w:val="006955E6"/>
    <w:rsid w:val="0069640D"/>
    <w:rsid w:val="00697137"/>
    <w:rsid w:val="006A3EB0"/>
    <w:rsid w:val="006A6D2B"/>
    <w:rsid w:val="006B0966"/>
    <w:rsid w:val="006B1D38"/>
    <w:rsid w:val="006B5164"/>
    <w:rsid w:val="006C03B6"/>
    <w:rsid w:val="006C2DEC"/>
    <w:rsid w:val="006C4C13"/>
    <w:rsid w:val="006D15ED"/>
    <w:rsid w:val="006D35AC"/>
    <w:rsid w:val="006D4EE6"/>
    <w:rsid w:val="006E0E6B"/>
    <w:rsid w:val="006E1B5B"/>
    <w:rsid w:val="006E7377"/>
    <w:rsid w:val="006F0A47"/>
    <w:rsid w:val="006F116C"/>
    <w:rsid w:val="006F2BB5"/>
    <w:rsid w:val="006F737E"/>
    <w:rsid w:val="00700266"/>
    <w:rsid w:val="007018A6"/>
    <w:rsid w:val="0070551A"/>
    <w:rsid w:val="007072F7"/>
    <w:rsid w:val="007109AF"/>
    <w:rsid w:val="00712D7F"/>
    <w:rsid w:val="007145C7"/>
    <w:rsid w:val="00715887"/>
    <w:rsid w:val="00720147"/>
    <w:rsid w:val="00720D77"/>
    <w:rsid w:val="00723D5F"/>
    <w:rsid w:val="00732EE5"/>
    <w:rsid w:val="00735395"/>
    <w:rsid w:val="00735472"/>
    <w:rsid w:val="00735A5D"/>
    <w:rsid w:val="00736AD6"/>
    <w:rsid w:val="00747698"/>
    <w:rsid w:val="00754BDA"/>
    <w:rsid w:val="0075580A"/>
    <w:rsid w:val="0075778C"/>
    <w:rsid w:val="00767E7B"/>
    <w:rsid w:val="00773ED9"/>
    <w:rsid w:val="00777B0A"/>
    <w:rsid w:val="00781AC1"/>
    <w:rsid w:val="00782828"/>
    <w:rsid w:val="0078559E"/>
    <w:rsid w:val="00790671"/>
    <w:rsid w:val="00794924"/>
    <w:rsid w:val="007A0703"/>
    <w:rsid w:val="007A5D4E"/>
    <w:rsid w:val="007A657D"/>
    <w:rsid w:val="007A750C"/>
    <w:rsid w:val="007A772C"/>
    <w:rsid w:val="007B0B6F"/>
    <w:rsid w:val="007B1701"/>
    <w:rsid w:val="007B6E4E"/>
    <w:rsid w:val="007C4829"/>
    <w:rsid w:val="007D207C"/>
    <w:rsid w:val="007D422B"/>
    <w:rsid w:val="007D7182"/>
    <w:rsid w:val="007E0265"/>
    <w:rsid w:val="007E34BB"/>
    <w:rsid w:val="007E3B16"/>
    <w:rsid w:val="007E5DB4"/>
    <w:rsid w:val="007E63C0"/>
    <w:rsid w:val="007E69BD"/>
    <w:rsid w:val="00801209"/>
    <w:rsid w:val="00802A13"/>
    <w:rsid w:val="00804132"/>
    <w:rsid w:val="00804561"/>
    <w:rsid w:val="008046CB"/>
    <w:rsid w:val="008047F2"/>
    <w:rsid w:val="008062BB"/>
    <w:rsid w:val="00811575"/>
    <w:rsid w:val="0083070B"/>
    <w:rsid w:val="00830D23"/>
    <w:rsid w:val="00831516"/>
    <w:rsid w:val="008347DF"/>
    <w:rsid w:val="00835685"/>
    <w:rsid w:val="00837B09"/>
    <w:rsid w:val="008402B1"/>
    <w:rsid w:val="00841CD1"/>
    <w:rsid w:val="00843BF9"/>
    <w:rsid w:val="00852902"/>
    <w:rsid w:val="00854DED"/>
    <w:rsid w:val="0085603B"/>
    <w:rsid w:val="00856E32"/>
    <w:rsid w:val="00857B6B"/>
    <w:rsid w:val="008654BF"/>
    <w:rsid w:val="008665FA"/>
    <w:rsid w:val="008718C1"/>
    <w:rsid w:val="00871D6C"/>
    <w:rsid w:val="00872519"/>
    <w:rsid w:val="00873BFE"/>
    <w:rsid w:val="008743C4"/>
    <w:rsid w:val="008774CE"/>
    <w:rsid w:val="00881B5A"/>
    <w:rsid w:val="00883981"/>
    <w:rsid w:val="00897464"/>
    <w:rsid w:val="008A050C"/>
    <w:rsid w:val="008A16C9"/>
    <w:rsid w:val="008A1926"/>
    <w:rsid w:val="008B68E7"/>
    <w:rsid w:val="008C1987"/>
    <w:rsid w:val="008C1C74"/>
    <w:rsid w:val="008C3374"/>
    <w:rsid w:val="008C47CF"/>
    <w:rsid w:val="008D06FC"/>
    <w:rsid w:val="008D2332"/>
    <w:rsid w:val="008D628E"/>
    <w:rsid w:val="008E1438"/>
    <w:rsid w:val="008E2597"/>
    <w:rsid w:val="008E44BA"/>
    <w:rsid w:val="008F08F8"/>
    <w:rsid w:val="008F488C"/>
    <w:rsid w:val="00902BB2"/>
    <w:rsid w:val="009105CB"/>
    <w:rsid w:val="00913D96"/>
    <w:rsid w:val="00915FF7"/>
    <w:rsid w:val="0092029E"/>
    <w:rsid w:val="00921936"/>
    <w:rsid w:val="00922E00"/>
    <w:rsid w:val="00923F0B"/>
    <w:rsid w:val="0092675C"/>
    <w:rsid w:val="009276BA"/>
    <w:rsid w:val="00931E78"/>
    <w:rsid w:val="009320CF"/>
    <w:rsid w:val="009356DC"/>
    <w:rsid w:val="009374C9"/>
    <w:rsid w:val="009413AD"/>
    <w:rsid w:val="00945692"/>
    <w:rsid w:val="00952007"/>
    <w:rsid w:val="00954FC7"/>
    <w:rsid w:val="00955022"/>
    <w:rsid w:val="00955B75"/>
    <w:rsid w:val="00956582"/>
    <w:rsid w:val="00962952"/>
    <w:rsid w:val="00965D11"/>
    <w:rsid w:val="00974B86"/>
    <w:rsid w:val="00974C2E"/>
    <w:rsid w:val="00976A5C"/>
    <w:rsid w:val="0098238B"/>
    <w:rsid w:val="00982A57"/>
    <w:rsid w:val="00983C0C"/>
    <w:rsid w:val="00985AD7"/>
    <w:rsid w:val="009941F3"/>
    <w:rsid w:val="0099428A"/>
    <w:rsid w:val="009950A8"/>
    <w:rsid w:val="00995CC4"/>
    <w:rsid w:val="009A228F"/>
    <w:rsid w:val="009A5082"/>
    <w:rsid w:val="009B1BC1"/>
    <w:rsid w:val="009B3F28"/>
    <w:rsid w:val="009C0DBB"/>
    <w:rsid w:val="009C2F27"/>
    <w:rsid w:val="009D2222"/>
    <w:rsid w:val="009D2C30"/>
    <w:rsid w:val="009D763F"/>
    <w:rsid w:val="009E026E"/>
    <w:rsid w:val="009E0FD3"/>
    <w:rsid w:val="009E6A77"/>
    <w:rsid w:val="009F4CC3"/>
    <w:rsid w:val="00A00445"/>
    <w:rsid w:val="00A01D78"/>
    <w:rsid w:val="00A04488"/>
    <w:rsid w:val="00A071ED"/>
    <w:rsid w:val="00A077F2"/>
    <w:rsid w:val="00A07B43"/>
    <w:rsid w:val="00A138AE"/>
    <w:rsid w:val="00A15B1B"/>
    <w:rsid w:val="00A224B3"/>
    <w:rsid w:val="00A228A5"/>
    <w:rsid w:val="00A243EF"/>
    <w:rsid w:val="00A269A4"/>
    <w:rsid w:val="00A367F1"/>
    <w:rsid w:val="00A37089"/>
    <w:rsid w:val="00A4629F"/>
    <w:rsid w:val="00A472EE"/>
    <w:rsid w:val="00A53590"/>
    <w:rsid w:val="00A53FFE"/>
    <w:rsid w:val="00A65114"/>
    <w:rsid w:val="00A745CC"/>
    <w:rsid w:val="00A77394"/>
    <w:rsid w:val="00A80D01"/>
    <w:rsid w:val="00A933FD"/>
    <w:rsid w:val="00AA1494"/>
    <w:rsid w:val="00AC3184"/>
    <w:rsid w:val="00AC40C5"/>
    <w:rsid w:val="00AC4D0D"/>
    <w:rsid w:val="00AC58BB"/>
    <w:rsid w:val="00AC6269"/>
    <w:rsid w:val="00AC64D5"/>
    <w:rsid w:val="00AC7D8E"/>
    <w:rsid w:val="00AD41CB"/>
    <w:rsid w:val="00AD42DA"/>
    <w:rsid w:val="00AF2742"/>
    <w:rsid w:val="00AF58BD"/>
    <w:rsid w:val="00B0408B"/>
    <w:rsid w:val="00B06538"/>
    <w:rsid w:val="00B10BDD"/>
    <w:rsid w:val="00B2120A"/>
    <w:rsid w:val="00B25161"/>
    <w:rsid w:val="00B2543F"/>
    <w:rsid w:val="00B33C1B"/>
    <w:rsid w:val="00B3496B"/>
    <w:rsid w:val="00B34F12"/>
    <w:rsid w:val="00B50042"/>
    <w:rsid w:val="00B51B92"/>
    <w:rsid w:val="00B53545"/>
    <w:rsid w:val="00B5370F"/>
    <w:rsid w:val="00B54AEF"/>
    <w:rsid w:val="00B5681C"/>
    <w:rsid w:val="00B604E2"/>
    <w:rsid w:val="00B6070C"/>
    <w:rsid w:val="00B61249"/>
    <w:rsid w:val="00B63816"/>
    <w:rsid w:val="00B72ED8"/>
    <w:rsid w:val="00B74F1E"/>
    <w:rsid w:val="00B7562C"/>
    <w:rsid w:val="00B8031D"/>
    <w:rsid w:val="00B81AD4"/>
    <w:rsid w:val="00B81C79"/>
    <w:rsid w:val="00B926D8"/>
    <w:rsid w:val="00B92F10"/>
    <w:rsid w:val="00B9328C"/>
    <w:rsid w:val="00BB371B"/>
    <w:rsid w:val="00BB6DBF"/>
    <w:rsid w:val="00BC3B4B"/>
    <w:rsid w:val="00BC554D"/>
    <w:rsid w:val="00BC5A0B"/>
    <w:rsid w:val="00BC7794"/>
    <w:rsid w:val="00BD2C33"/>
    <w:rsid w:val="00BD3004"/>
    <w:rsid w:val="00BD30C0"/>
    <w:rsid w:val="00BD55A2"/>
    <w:rsid w:val="00BD5BE2"/>
    <w:rsid w:val="00BD6673"/>
    <w:rsid w:val="00BE256F"/>
    <w:rsid w:val="00BE573D"/>
    <w:rsid w:val="00BE5901"/>
    <w:rsid w:val="00BF0169"/>
    <w:rsid w:val="00BF4107"/>
    <w:rsid w:val="00BF71BE"/>
    <w:rsid w:val="00C00744"/>
    <w:rsid w:val="00C01ACE"/>
    <w:rsid w:val="00C01AF3"/>
    <w:rsid w:val="00C0414C"/>
    <w:rsid w:val="00C055A5"/>
    <w:rsid w:val="00C12398"/>
    <w:rsid w:val="00C12FD2"/>
    <w:rsid w:val="00C13ACB"/>
    <w:rsid w:val="00C150C7"/>
    <w:rsid w:val="00C221FA"/>
    <w:rsid w:val="00C22F6F"/>
    <w:rsid w:val="00C31E57"/>
    <w:rsid w:val="00C331AB"/>
    <w:rsid w:val="00C361D6"/>
    <w:rsid w:val="00C37556"/>
    <w:rsid w:val="00C41C1D"/>
    <w:rsid w:val="00C41C96"/>
    <w:rsid w:val="00C52FC8"/>
    <w:rsid w:val="00C5494C"/>
    <w:rsid w:val="00C637C8"/>
    <w:rsid w:val="00C7212B"/>
    <w:rsid w:val="00C72A93"/>
    <w:rsid w:val="00C74E7E"/>
    <w:rsid w:val="00C81D9A"/>
    <w:rsid w:val="00C829AD"/>
    <w:rsid w:val="00C862D7"/>
    <w:rsid w:val="00C90417"/>
    <w:rsid w:val="00C907DF"/>
    <w:rsid w:val="00C91195"/>
    <w:rsid w:val="00C9323C"/>
    <w:rsid w:val="00C967F5"/>
    <w:rsid w:val="00CA04B2"/>
    <w:rsid w:val="00CA3474"/>
    <w:rsid w:val="00CB510B"/>
    <w:rsid w:val="00CB5A7F"/>
    <w:rsid w:val="00CC0A99"/>
    <w:rsid w:val="00CC0BE5"/>
    <w:rsid w:val="00CC4CB1"/>
    <w:rsid w:val="00CC57D2"/>
    <w:rsid w:val="00CC65DC"/>
    <w:rsid w:val="00CC7670"/>
    <w:rsid w:val="00CD3E04"/>
    <w:rsid w:val="00CD77E0"/>
    <w:rsid w:val="00CD7AB2"/>
    <w:rsid w:val="00CE2774"/>
    <w:rsid w:val="00CE4DAD"/>
    <w:rsid w:val="00CE6B13"/>
    <w:rsid w:val="00CF1B09"/>
    <w:rsid w:val="00D02D63"/>
    <w:rsid w:val="00D03FBB"/>
    <w:rsid w:val="00D0575E"/>
    <w:rsid w:val="00D16615"/>
    <w:rsid w:val="00D166F6"/>
    <w:rsid w:val="00D16A5C"/>
    <w:rsid w:val="00D21D26"/>
    <w:rsid w:val="00D24995"/>
    <w:rsid w:val="00D332DC"/>
    <w:rsid w:val="00D341F2"/>
    <w:rsid w:val="00D37519"/>
    <w:rsid w:val="00D37C51"/>
    <w:rsid w:val="00D40988"/>
    <w:rsid w:val="00D43ABE"/>
    <w:rsid w:val="00D45C5D"/>
    <w:rsid w:val="00D46CAE"/>
    <w:rsid w:val="00D5229E"/>
    <w:rsid w:val="00D53975"/>
    <w:rsid w:val="00D62771"/>
    <w:rsid w:val="00D631AD"/>
    <w:rsid w:val="00D64739"/>
    <w:rsid w:val="00D64AB8"/>
    <w:rsid w:val="00D73432"/>
    <w:rsid w:val="00D769C7"/>
    <w:rsid w:val="00D814A5"/>
    <w:rsid w:val="00D8221A"/>
    <w:rsid w:val="00D84C6D"/>
    <w:rsid w:val="00D9282F"/>
    <w:rsid w:val="00D93794"/>
    <w:rsid w:val="00D94C78"/>
    <w:rsid w:val="00DA3250"/>
    <w:rsid w:val="00DA6239"/>
    <w:rsid w:val="00DA74C2"/>
    <w:rsid w:val="00DB1FD3"/>
    <w:rsid w:val="00DB4E1C"/>
    <w:rsid w:val="00DB5564"/>
    <w:rsid w:val="00DC062C"/>
    <w:rsid w:val="00DC257B"/>
    <w:rsid w:val="00DC4C65"/>
    <w:rsid w:val="00DD3A51"/>
    <w:rsid w:val="00DD5398"/>
    <w:rsid w:val="00DD7D3E"/>
    <w:rsid w:val="00DE4DE0"/>
    <w:rsid w:val="00DE59D0"/>
    <w:rsid w:val="00DE6F83"/>
    <w:rsid w:val="00DF06F1"/>
    <w:rsid w:val="00DF1A9A"/>
    <w:rsid w:val="00DF377F"/>
    <w:rsid w:val="00DF57FB"/>
    <w:rsid w:val="00DF5F3F"/>
    <w:rsid w:val="00E06977"/>
    <w:rsid w:val="00E12D67"/>
    <w:rsid w:val="00E15E40"/>
    <w:rsid w:val="00E21CCD"/>
    <w:rsid w:val="00E25C06"/>
    <w:rsid w:val="00E267B2"/>
    <w:rsid w:val="00E3110E"/>
    <w:rsid w:val="00E32758"/>
    <w:rsid w:val="00E32B86"/>
    <w:rsid w:val="00E32D2A"/>
    <w:rsid w:val="00E350D2"/>
    <w:rsid w:val="00E3643E"/>
    <w:rsid w:val="00E3683C"/>
    <w:rsid w:val="00E4155F"/>
    <w:rsid w:val="00E46279"/>
    <w:rsid w:val="00E462BC"/>
    <w:rsid w:val="00E4635D"/>
    <w:rsid w:val="00E46505"/>
    <w:rsid w:val="00E53AE9"/>
    <w:rsid w:val="00E5688B"/>
    <w:rsid w:val="00E569C6"/>
    <w:rsid w:val="00E61774"/>
    <w:rsid w:val="00E67265"/>
    <w:rsid w:val="00E672D6"/>
    <w:rsid w:val="00E709AE"/>
    <w:rsid w:val="00E7252D"/>
    <w:rsid w:val="00E77043"/>
    <w:rsid w:val="00E778FE"/>
    <w:rsid w:val="00E82485"/>
    <w:rsid w:val="00E86669"/>
    <w:rsid w:val="00E86F91"/>
    <w:rsid w:val="00E90393"/>
    <w:rsid w:val="00E927FC"/>
    <w:rsid w:val="00E928FA"/>
    <w:rsid w:val="00E93932"/>
    <w:rsid w:val="00E959F2"/>
    <w:rsid w:val="00E9608C"/>
    <w:rsid w:val="00E960E9"/>
    <w:rsid w:val="00E96CCE"/>
    <w:rsid w:val="00E97FDD"/>
    <w:rsid w:val="00EA2949"/>
    <w:rsid w:val="00EA6A37"/>
    <w:rsid w:val="00EB154D"/>
    <w:rsid w:val="00EB252B"/>
    <w:rsid w:val="00EB3225"/>
    <w:rsid w:val="00EC1944"/>
    <w:rsid w:val="00EC5708"/>
    <w:rsid w:val="00EC5E02"/>
    <w:rsid w:val="00EC6F77"/>
    <w:rsid w:val="00ED190A"/>
    <w:rsid w:val="00ED35F7"/>
    <w:rsid w:val="00ED4BE8"/>
    <w:rsid w:val="00EE7E7B"/>
    <w:rsid w:val="00EF7136"/>
    <w:rsid w:val="00F015E4"/>
    <w:rsid w:val="00F07213"/>
    <w:rsid w:val="00F12623"/>
    <w:rsid w:val="00F17CEE"/>
    <w:rsid w:val="00F22571"/>
    <w:rsid w:val="00F32147"/>
    <w:rsid w:val="00F331FD"/>
    <w:rsid w:val="00F34B57"/>
    <w:rsid w:val="00F37DE3"/>
    <w:rsid w:val="00F42586"/>
    <w:rsid w:val="00F511C2"/>
    <w:rsid w:val="00F51966"/>
    <w:rsid w:val="00F54248"/>
    <w:rsid w:val="00F609C0"/>
    <w:rsid w:val="00F61B9C"/>
    <w:rsid w:val="00F6237B"/>
    <w:rsid w:val="00F626A4"/>
    <w:rsid w:val="00F63AB3"/>
    <w:rsid w:val="00F641A0"/>
    <w:rsid w:val="00F6443F"/>
    <w:rsid w:val="00F649A0"/>
    <w:rsid w:val="00F662EB"/>
    <w:rsid w:val="00F66A01"/>
    <w:rsid w:val="00F704FB"/>
    <w:rsid w:val="00F70EC1"/>
    <w:rsid w:val="00F715E6"/>
    <w:rsid w:val="00F7645D"/>
    <w:rsid w:val="00F76BF2"/>
    <w:rsid w:val="00F77329"/>
    <w:rsid w:val="00F81C54"/>
    <w:rsid w:val="00F83E3F"/>
    <w:rsid w:val="00F84A4D"/>
    <w:rsid w:val="00F86522"/>
    <w:rsid w:val="00F87294"/>
    <w:rsid w:val="00F90E70"/>
    <w:rsid w:val="00F95D6B"/>
    <w:rsid w:val="00F96838"/>
    <w:rsid w:val="00FA0238"/>
    <w:rsid w:val="00FA0EAB"/>
    <w:rsid w:val="00FA6A37"/>
    <w:rsid w:val="00FB022E"/>
    <w:rsid w:val="00FB2D8B"/>
    <w:rsid w:val="00FB3A80"/>
    <w:rsid w:val="00FB4D7A"/>
    <w:rsid w:val="00FB5590"/>
    <w:rsid w:val="00FB646F"/>
    <w:rsid w:val="00FB7EA5"/>
    <w:rsid w:val="00FC14CF"/>
    <w:rsid w:val="00FC346D"/>
    <w:rsid w:val="00FC35E8"/>
    <w:rsid w:val="00FD64B4"/>
    <w:rsid w:val="00FE2D9A"/>
    <w:rsid w:val="00FE2F0D"/>
    <w:rsid w:val="00FE3400"/>
    <w:rsid w:val="00FE3597"/>
    <w:rsid w:val="00FE6455"/>
    <w:rsid w:val="00FF0590"/>
    <w:rsid w:val="00FF249C"/>
    <w:rsid w:val="00FF51D1"/>
    <w:rsid w:val="00FF56CD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8711E6"/>
  <w15:docId w15:val="{D5B36B2A-419E-425A-AF82-7133133C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9"/>
    <w:rPr>
      <w:sz w:val="22"/>
      <w:szCs w:val="22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B7562C"/>
    <w:pPr>
      <w:numPr>
        <w:numId w:val="10"/>
      </w:numPr>
      <w:spacing w:before="240"/>
      <w:ind w:left="567" w:right="567" w:hanging="567"/>
      <w:outlineLvl w:val="0"/>
    </w:pPr>
    <w:rPr>
      <w:rFonts w:eastAsia="Times New Roman"/>
      <w:b/>
      <w:bCs/>
      <w:kern w:val="28"/>
    </w:rPr>
  </w:style>
  <w:style w:type="paragraph" w:styleId="Heading2">
    <w:name w:val="heading 2"/>
    <w:basedOn w:val="Normal"/>
    <w:link w:val="Heading2Char"/>
    <w:uiPriority w:val="9"/>
    <w:qFormat/>
    <w:rsid w:val="00CB5A7F"/>
    <w:pPr>
      <w:numPr>
        <w:ilvl w:val="1"/>
        <w:numId w:val="11"/>
      </w:numPr>
      <w:spacing w:before="120"/>
      <w:ind w:left="1276" w:right="170" w:hanging="709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CB510B"/>
    <w:pPr>
      <w:keepNext/>
      <w:keepLines/>
      <w:numPr>
        <w:ilvl w:val="2"/>
        <w:numId w:val="9"/>
      </w:numPr>
      <w:spacing w:before="120"/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qFormat/>
    <w:rsid w:val="00747698"/>
    <w:pPr>
      <w:keepNext/>
      <w:keepLines/>
      <w:numPr>
        <w:ilvl w:val="3"/>
        <w:numId w:val="9"/>
      </w:numPr>
      <w:spacing w:before="24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3555CF"/>
    <w:pPr>
      <w:keepNext/>
      <w:keepLines/>
      <w:numPr>
        <w:ilvl w:val="4"/>
        <w:numId w:val="2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02AF"/>
    <w:pPr>
      <w:numPr>
        <w:ilvl w:val="5"/>
        <w:numId w:val="2"/>
      </w:numPr>
      <w:spacing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2AF"/>
    <w:pPr>
      <w:numPr>
        <w:ilvl w:val="6"/>
        <w:numId w:val="2"/>
      </w:numPr>
      <w:spacing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2AF"/>
    <w:pPr>
      <w:numPr>
        <w:ilvl w:val="7"/>
        <w:numId w:val="2"/>
      </w:numPr>
      <w:spacing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2AF"/>
    <w:pPr>
      <w:numPr>
        <w:ilvl w:val="8"/>
        <w:numId w:val="2"/>
      </w:numPr>
      <w:spacing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562C"/>
    <w:rPr>
      <w:rFonts w:eastAsia="Times New Roman"/>
      <w:b/>
      <w:bCs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55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55CF"/>
    <w:rPr>
      <w:rFonts w:ascii="Arial" w:hAnsi="Arial"/>
      <w:sz w:val="24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CB5A7F"/>
    <w:rPr>
      <w:rFonts w:eastAsia="Times New Roman"/>
      <w:b/>
      <w:bCs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3555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55CF"/>
    <w:rPr>
      <w:rFonts w:ascii="Arial" w:hAnsi="Arial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5C3323"/>
    <w:rPr>
      <w:rFonts w:eastAsia="Times New Roman"/>
      <w:bCs/>
      <w:iCs/>
      <w:sz w:val="22"/>
      <w:szCs w:val="22"/>
    </w:rPr>
  </w:style>
  <w:style w:type="character" w:customStyle="1" w:styleId="Heading3Char">
    <w:name w:val="Heading 3 Char"/>
    <w:link w:val="Heading3"/>
    <w:uiPriority w:val="9"/>
    <w:rsid w:val="00CB510B"/>
    <w:rPr>
      <w:rFonts w:eastAsia="Times New Roman"/>
      <w:b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3555CF"/>
    <w:rPr>
      <w:rFonts w:ascii="Cambria" w:eastAsia="Times New Roman" w:hAnsi="Cambria"/>
      <w:color w:val="243F60"/>
      <w:sz w:val="22"/>
      <w:szCs w:val="22"/>
    </w:rPr>
  </w:style>
  <w:style w:type="paragraph" w:customStyle="1" w:styleId="l1text">
    <w:name w:val="l1text"/>
    <w:basedOn w:val="Normal"/>
    <w:semiHidden/>
    <w:rsid w:val="003555CF"/>
  </w:style>
  <w:style w:type="paragraph" w:customStyle="1" w:styleId="l2text">
    <w:name w:val="l2text"/>
    <w:basedOn w:val="Normal"/>
    <w:semiHidden/>
    <w:rsid w:val="003555CF"/>
    <w:pPr>
      <w:ind w:left="709"/>
    </w:pPr>
  </w:style>
  <w:style w:type="paragraph" w:customStyle="1" w:styleId="l3text">
    <w:name w:val="l3text"/>
    <w:basedOn w:val="Normal"/>
    <w:semiHidden/>
    <w:rsid w:val="003555CF"/>
    <w:pPr>
      <w:ind w:left="1418"/>
    </w:pPr>
  </w:style>
  <w:style w:type="paragraph" w:customStyle="1" w:styleId="l4text">
    <w:name w:val="l4text"/>
    <w:basedOn w:val="Normal"/>
    <w:semiHidden/>
    <w:rsid w:val="003555CF"/>
    <w:pPr>
      <w:ind w:left="2126"/>
    </w:pPr>
  </w:style>
  <w:style w:type="table" w:styleId="TableGrid">
    <w:name w:val="Table Grid"/>
    <w:basedOn w:val="TableNormal"/>
    <w:uiPriority w:val="59"/>
    <w:rsid w:val="00355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uiPriority w:val="9"/>
    <w:rsid w:val="003C02AF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3C02AF"/>
    <w:rPr>
      <w:rFonts w:ascii="Calibri" w:eastAsia="Times New Roman" w:hAnsi="Calibri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3C02AF"/>
    <w:rPr>
      <w:rFonts w:ascii="Calibri" w:eastAsia="Times New Roman" w:hAnsi="Calibri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3C02AF"/>
    <w:rPr>
      <w:rFonts w:ascii="Cambria" w:eastAsia="Times New Roman" w:hAnsi="Cambria"/>
      <w:sz w:val="22"/>
      <w:szCs w:val="22"/>
    </w:rPr>
  </w:style>
  <w:style w:type="numbering" w:customStyle="1" w:styleId="MSHeadings">
    <w:name w:val="MSHeadings"/>
    <w:uiPriority w:val="99"/>
    <w:rsid w:val="00747698"/>
    <w:pPr>
      <w:numPr>
        <w:numId w:val="1"/>
      </w:numPr>
    </w:pPr>
  </w:style>
  <w:style w:type="paragraph" w:styleId="ListBullet">
    <w:name w:val="List Bullet"/>
    <w:basedOn w:val="Normal"/>
    <w:link w:val="ListBulletChar"/>
    <w:uiPriority w:val="99"/>
    <w:unhideWhenUsed/>
    <w:rsid w:val="00E4155F"/>
    <w:pPr>
      <w:numPr>
        <w:numId w:val="3"/>
      </w:numPr>
      <w:spacing w:before="120"/>
    </w:pPr>
  </w:style>
  <w:style w:type="paragraph" w:styleId="ListParagraph">
    <w:name w:val="List Paragraph"/>
    <w:basedOn w:val="Normal"/>
    <w:uiPriority w:val="34"/>
    <w:qFormat/>
    <w:rsid w:val="00143164"/>
    <w:pPr>
      <w:ind w:left="709"/>
    </w:pPr>
  </w:style>
  <w:style w:type="paragraph" w:styleId="ListBullet2">
    <w:name w:val="List Bullet 2"/>
    <w:basedOn w:val="Normal"/>
    <w:uiPriority w:val="99"/>
    <w:unhideWhenUsed/>
    <w:rsid w:val="008718C1"/>
    <w:pPr>
      <w:numPr>
        <w:ilvl w:val="1"/>
        <w:numId w:val="3"/>
      </w:numPr>
      <w:spacing w:before="120"/>
    </w:pPr>
  </w:style>
  <w:style w:type="paragraph" w:styleId="ListBullet5">
    <w:name w:val="List Bullet 5"/>
    <w:basedOn w:val="Normal"/>
    <w:uiPriority w:val="99"/>
    <w:unhideWhenUsed/>
    <w:rsid w:val="006E7377"/>
    <w:pPr>
      <w:numPr>
        <w:ilvl w:val="4"/>
        <w:numId w:val="3"/>
      </w:numPr>
      <w:contextualSpacing/>
    </w:pPr>
  </w:style>
  <w:style w:type="table" w:styleId="GridTable5Dark-Accent5">
    <w:name w:val="Grid Table 5 Dark Accent 5"/>
    <w:basedOn w:val="TableNormal"/>
    <w:uiPriority w:val="50"/>
    <w:rsid w:val="00E25C0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styleId="ListBullet3">
    <w:name w:val="List Bullet 3"/>
    <w:basedOn w:val="Normal"/>
    <w:uiPriority w:val="99"/>
    <w:unhideWhenUsed/>
    <w:rsid w:val="00D94C78"/>
    <w:pPr>
      <w:numPr>
        <w:ilvl w:val="2"/>
        <w:numId w:val="3"/>
      </w:numPr>
      <w:spacing w:before="120"/>
    </w:pPr>
  </w:style>
  <w:style w:type="paragraph" w:customStyle="1" w:styleId="MSTHead1">
    <w:name w:val="MSTHead1"/>
    <w:qFormat/>
    <w:rsid w:val="009D763F"/>
    <w:pPr>
      <w:spacing w:before="60" w:after="60"/>
    </w:pPr>
    <w:rPr>
      <w:rFonts w:cs="Arial"/>
      <w:b/>
      <w:color w:val="FFFFFF"/>
      <w:sz w:val="22"/>
      <w:szCs w:val="22"/>
    </w:rPr>
  </w:style>
  <w:style w:type="paragraph" w:customStyle="1" w:styleId="MSTText1">
    <w:name w:val="MSTText1"/>
    <w:basedOn w:val="Normal"/>
    <w:qFormat/>
    <w:rsid w:val="00CB510B"/>
    <w:pPr>
      <w:spacing w:before="60" w:after="60"/>
    </w:pPr>
    <w:rPr>
      <w:rFonts w:cs="Arial"/>
      <w:bCs/>
      <w:color w:val="000000" w:themeColor="text1"/>
    </w:rPr>
  </w:style>
  <w:style w:type="table" w:customStyle="1" w:styleId="MSTable1C1R">
    <w:name w:val="MSTable1C1R"/>
    <w:basedOn w:val="ListTable5Dark-Accent5"/>
    <w:uiPriority w:val="99"/>
    <w:rsid w:val="00692582"/>
    <w:rPr>
      <w:color w:val="000000" w:themeColor="text1"/>
      <w:sz w:val="22"/>
      <w:lang w:val="en-US" w:eastAsia="en-GB"/>
    </w:rPr>
    <w:tblPr>
      <w:tblInd w:w="113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  <w:sz w:val="22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00A5D9"/>
      </w:tcPr>
    </w:tblStylePr>
    <w:tblStylePr w:type="lastRow"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firstCol">
      <w:rPr>
        <w:rFonts w:ascii="Arial" w:hAnsi="Arial"/>
        <w:b/>
        <w:bCs/>
        <w:color w:val="auto"/>
        <w:sz w:val="22"/>
      </w:rPr>
      <w:tblPr/>
      <w:tcPr>
        <w:tcBorders>
          <w:right w:val="single" w:sz="4" w:space="0" w:color="FFFFFF"/>
        </w:tcBorders>
        <w:shd w:val="clear" w:color="auto" w:fill="00A5D9"/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ascii="Arial" w:hAnsi="Arial"/>
        <w:color w:val="auto"/>
        <w:sz w:val="22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D1EBF1"/>
      </w:tcPr>
    </w:tblStylePr>
    <w:tblStylePr w:type="band2Horz">
      <w:rPr>
        <w:rFonts w:ascii="Arial" w:hAnsi="Arial"/>
        <w:color w:val="auto"/>
        <w:sz w:val="22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00253D"/>
    <w:pPr>
      <w:spacing w:before="80"/>
    </w:pPr>
    <w:rPr>
      <w:bCs/>
      <w:sz w:val="20"/>
      <w:szCs w:val="20"/>
    </w:rPr>
  </w:style>
  <w:style w:type="table" w:styleId="ListTable5Dark-Accent5">
    <w:name w:val="List Table 5 Dark Accent 5"/>
    <w:basedOn w:val="TableNormal"/>
    <w:uiPriority w:val="50"/>
    <w:rsid w:val="003A6A8B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MSTable1R">
    <w:name w:val="MSTable1R"/>
    <w:basedOn w:val="TableNormal"/>
    <w:uiPriority w:val="99"/>
    <w:rsid w:val="00ED190A"/>
    <w:rPr>
      <w:b/>
      <w:sz w:val="22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A5D9"/>
      </w:tcPr>
    </w:tblStylePr>
    <w:tblStylePr w:type="band1Horz">
      <w:rPr>
        <w:b w:val="0"/>
        <w:color w:val="000000" w:themeColor="text1"/>
      </w:rPr>
    </w:tblStylePr>
    <w:tblStylePr w:type="band2Horz">
      <w:rPr>
        <w:rFonts w:ascii="Arial" w:hAnsi="Arial"/>
        <w:b w:val="0"/>
        <w:sz w:val="22"/>
      </w:rPr>
    </w:tblStylePr>
  </w:style>
  <w:style w:type="paragraph" w:styleId="ListBullet4">
    <w:name w:val="List Bullet 4"/>
    <w:basedOn w:val="Normal"/>
    <w:uiPriority w:val="99"/>
    <w:unhideWhenUsed/>
    <w:rsid w:val="00564FC8"/>
    <w:pPr>
      <w:numPr>
        <w:ilvl w:val="3"/>
        <w:numId w:val="3"/>
      </w:numPr>
    </w:pPr>
  </w:style>
  <w:style w:type="table" w:customStyle="1" w:styleId="Style1">
    <w:name w:val="Style1"/>
    <w:basedOn w:val="TableGridLight"/>
    <w:uiPriority w:val="99"/>
    <w:rsid w:val="009D2C30"/>
    <w:rPr>
      <w:sz w:val="22"/>
    </w:rPr>
    <w:tblPr/>
  </w:style>
  <w:style w:type="table" w:styleId="TableGridLight">
    <w:name w:val="Grid Table Light"/>
    <w:basedOn w:val="TableNormal"/>
    <w:uiPriority w:val="40"/>
    <w:rsid w:val="009D2C3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le">
    <w:name w:val="Title"/>
    <w:basedOn w:val="Normal"/>
    <w:next w:val="Normal"/>
    <w:link w:val="TitleChar"/>
    <w:uiPriority w:val="10"/>
    <w:rsid w:val="00913D96"/>
    <w:pPr>
      <w:spacing w:before="120"/>
      <w:outlineLvl w:val="0"/>
    </w:pPr>
    <w:rPr>
      <w:rFonts w:eastAsia="Times New Roman" w:cs="Arial"/>
      <w:b/>
      <w:bCs/>
      <w:color w:val="FFFFFF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13D96"/>
    <w:rPr>
      <w:rFonts w:eastAsia="Times New Roman" w:cs="Arial"/>
      <w:b/>
      <w:bCs/>
      <w:color w:val="FFFFFF"/>
      <w:kern w:val="28"/>
      <w:sz w:val="32"/>
      <w:szCs w:val="32"/>
    </w:rPr>
  </w:style>
  <w:style w:type="character" w:customStyle="1" w:styleId="ListBulletChar">
    <w:name w:val="List Bullet Char"/>
    <w:basedOn w:val="DefaultParagraphFont"/>
    <w:link w:val="ListBullet"/>
    <w:uiPriority w:val="99"/>
    <w:rsid w:val="00E4155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03FB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1532D8"/>
    <w:rPr>
      <w:color w:val="808080"/>
    </w:rPr>
  </w:style>
  <w:style w:type="paragraph" w:customStyle="1" w:styleId="MSBText">
    <w:name w:val="MSBText"/>
    <w:qFormat/>
    <w:rsid w:val="00CF1B09"/>
    <w:pPr>
      <w:spacing w:before="120"/>
      <w:ind w:left="567" w:right="567"/>
    </w:pPr>
    <w:rPr>
      <w:sz w:val="22"/>
      <w:szCs w:val="22"/>
    </w:rPr>
  </w:style>
  <w:style w:type="paragraph" w:customStyle="1" w:styleId="MSBTextNum">
    <w:name w:val="MSBTextNum"/>
    <w:qFormat/>
    <w:rsid w:val="001544E3"/>
    <w:pPr>
      <w:spacing w:before="120"/>
      <w:ind w:left="1418" w:hanging="709"/>
    </w:pPr>
    <w:rPr>
      <w:rFonts w:eastAsia="Times New Roman"/>
      <w:bCs/>
      <w:sz w:val="22"/>
      <w:szCs w:val="26"/>
    </w:rPr>
  </w:style>
  <w:style w:type="paragraph" w:customStyle="1" w:styleId="MSBTextlink">
    <w:name w:val="MSBTextlink"/>
    <w:basedOn w:val="Normal"/>
    <w:qFormat/>
    <w:rsid w:val="00C00744"/>
    <w:pPr>
      <w:spacing w:before="120"/>
      <w:ind w:left="709"/>
    </w:pPr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5229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9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9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7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7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71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1A"/>
    <w:rPr>
      <w:rFonts w:ascii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D7881"/>
    <w:pPr>
      <w:widowControl w:val="0"/>
      <w:ind w:left="1359"/>
    </w:pPr>
    <w:rPr>
      <w:rFonts w:eastAsia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D7881"/>
    <w:rPr>
      <w:rFonts w:eastAsia="Arial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4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9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1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6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5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7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lmesglen.edu.au/Privacy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1EBF1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A5D9"/>
      </a:accent5>
      <a:accent6>
        <a:srgbClr val="70AD47"/>
      </a:accent6>
      <a:hlink>
        <a:srgbClr val="0000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Services Department</Company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Cheryl Anthony</cp:lastModifiedBy>
  <cp:revision>4</cp:revision>
  <cp:lastPrinted>2023-03-16T03:00:00Z</cp:lastPrinted>
  <dcterms:created xsi:type="dcterms:W3CDTF">2023-03-16T02:36:00Z</dcterms:created>
  <dcterms:modified xsi:type="dcterms:W3CDTF">2023-03-16T03:00:00Z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1a614bb-7b8e-4b4e-afa5-3fac8d0b6cac_Enabled">
    <vt:lpwstr>true</vt:lpwstr>
  </property>
  <property fmtid="{D5CDD505-2E9C-101B-9397-08002B2CF9AE}" pid="6" name="MSIP_Label_41a614bb-7b8e-4b4e-afa5-3fac8d0b6cac_SetDate">
    <vt:lpwstr>2023-03-16T02:29:47Z</vt:lpwstr>
  </property>
  <property fmtid="{D5CDD505-2E9C-101B-9397-08002B2CF9AE}" pid="7" name="MSIP_Label_41a614bb-7b8e-4b4e-afa5-3fac8d0b6cac_Method">
    <vt:lpwstr>Standard</vt:lpwstr>
  </property>
  <property fmtid="{D5CDD505-2E9C-101B-9397-08002B2CF9AE}" pid="8" name="MSIP_Label_41a614bb-7b8e-4b4e-afa5-3fac8d0b6cac_Name">
    <vt:lpwstr>OFFICIAL</vt:lpwstr>
  </property>
  <property fmtid="{D5CDD505-2E9C-101B-9397-08002B2CF9AE}" pid="9" name="MSIP_Label_41a614bb-7b8e-4b4e-afa5-3fac8d0b6cac_SiteId">
    <vt:lpwstr>435f6007-b395-4841-9bdb-dcba52302216</vt:lpwstr>
  </property>
  <property fmtid="{D5CDD505-2E9C-101B-9397-08002B2CF9AE}" pid="10" name="MSIP_Label_41a614bb-7b8e-4b4e-afa5-3fac8d0b6cac_ActionId">
    <vt:lpwstr>b6a9c1d4-ba25-4e71-ac13-3c6a70ca2a1b</vt:lpwstr>
  </property>
  <property fmtid="{D5CDD505-2E9C-101B-9397-08002B2CF9AE}" pid="11" name="MSIP_Label_41a614bb-7b8e-4b4e-afa5-3fac8d0b6cac_ContentBits">
    <vt:lpwstr>2</vt:lpwstr>
  </property>
</Properties>
</file>